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560"/>
        <w:gridCol w:w="283"/>
        <w:gridCol w:w="911"/>
        <w:gridCol w:w="2491"/>
        <w:gridCol w:w="327"/>
        <w:gridCol w:w="3359"/>
        <w:gridCol w:w="248"/>
      </w:tblGrid>
      <w:tr w:rsidR="00956375" w:rsidRPr="00956375" w:rsidTr="00750A4A">
        <w:trPr>
          <w:trHeight w:val="300"/>
        </w:trPr>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Level</w:t>
            </w:r>
          </w:p>
        </w:tc>
        <w:tc>
          <w:tcPr>
            <w:tcW w:w="1560"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8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340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Provinsi Kalimantan Timur</w:t>
            </w:r>
          </w:p>
        </w:tc>
        <w:tc>
          <w:tcPr>
            <w:tcW w:w="3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3359"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750A4A">
        <w:trPr>
          <w:trHeight w:val="255"/>
        </w:trPr>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Komponen</w:t>
            </w:r>
          </w:p>
        </w:tc>
        <w:tc>
          <w:tcPr>
            <w:tcW w:w="1560"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8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340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C. Kelompok Masyarakat Sipil</w:t>
            </w:r>
          </w:p>
        </w:tc>
        <w:tc>
          <w:tcPr>
            <w:tcW w:w="3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3359"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750A4A" w:rsidRPr="00956375" w:rsidTr="00750A4A">
        <w:trPr>
          <w:trHeight w:val="255"/>
        </w:trPr>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560"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8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1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49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3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3359"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750A4A">
        <w:trPr>
          <w:trHeight w:val="255"/>
        </w:trPr>
        <w:tc>
          <w:tcPr>
            <w:tcW w:w="3544" w:type="dxa"/>
            <w:gridSpan w:val="3"/>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560"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8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36"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 Jumlah aktivis-LSM yang aktif memberikan masukan pada perencanaan wilayah dan kehutanan</w:t>
            </w:r>
          </w:p>
        </w:tc>
      </w:tr>
      <w:tr w:rsidR="00956375" w:rsidRPr="00956375" w:rsidTr="00750A4A">
        <w:trPr>
          <w:trHeight w:val="255"/>
        </w:trPr>
        <w:tc>
          <w:tcPr>
            <w:tcW w:w="3261"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28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088" w:type="dxa"/>
            <w:gridSpan w:val="4"/>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bl>
    <w:p w:rsidR="00D74DB4" w:rsidRDefault="00D74DB4"/>
    <w:tbl>
      <w:tblPr>
        <w:tblW w:w="4953" w:type="pct"/>
        <w:tblInd w:w="103" w:type="dxa"/>
        <w:tblLayout w:type="fixed"/>
        <w:tblLook w:val="04A0"/>
      </w:tblPr>
      <w:tblGrid>
        <w:gridCol w:w="998"/>
        <w:gridCol w:w="1134"/>
        <w:gridCol w:w="1433"/>
        <w:gridCol w:w="976"/>
        <w:gridCol w:w="1701"/>
        <w:gridCol w:w="1134"/>
        <w:gridCol w:w="2127"/>
        <w:gridCol w:w="1382"/>
      </w:tblGrid>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aktivis-LSM yang aktif memberikan masukan pada perencanaan wilayah dan kehutanan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aktivis-LSM yang aktif memberikan masukan pada perencanaan wilayah dan kehu-tanan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belum banyak tersangkut di tingkat provinsi, pada saat sosialisi baru kemudian LSM diundang.</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r>
      <w:tr w:rsidR="00750A4A" w:rsidRPr="00956375" w:rsidTr="00956375">
        <w:trPr>
          <w:trHeight w:val="153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Misalnya tentang pemanfaatan ruang sepanjang jalan Samarinda, SKPD terkait mengundang masyarakat sipil, LSM, ormas-ormas terkait saat FGD tetapi di perencanaa pendahuluan mereka belum dilibatkan. Sedangkan Walhi selalu berpandangan negative terhadap infrastruktur yang dibuat pemerintah.</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Walhi diundang oleh KBCF(Kawal Borneo Community Foundation) saat mengadakan Pertemuan yang membahas Tata Ruang.</w:t>
            </w:r>
            <w:r w:rsidRPr="00956375">
              <w:rPr>
                <w:rFonts w:ascii="Times New Roman" w:eastAsia="Times New Roman" w:hAnsi="Times New Roman" w:cs="Times New Roman"/>
                <w:sz w:val="20"/>
                <w:szCs w:val="20"/>
                <w:lang w:eastAsia="id-ID"/>
              </w:rPr>
              <w:br/>
              <w:t>Pemprov tidak pernah mengundang Walhi untuk pertemuan-pertemuan yang membahas tata ruang.</w:t>
            </w:r>
          </w:p>
        </w:tc>
        <w:tc>
          <w:tcPr>
            <w:tcW w:w="1382"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Saya kurang mengetahui tentang keikutsertaan para aktivis dalam perencanaan wilayah khususnya tentang RTRWP/RTRWK karena saya baca di koran sepertinya mereka lebih mempermasalahkan tentang Pemda yang mengubah kawasan hutan menjadi  non APL</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 Di Kaltim ada LSM seperti Jatam, Walhi, Pokja REDD+, Yayasan Pesut, Yay. Rasi.</w:t>
            </w:r>
            <w:r w:rsidRPr="00956375">
              <w:rPr>
                <w:rFonts w:ascii="Times New Roman" w:eastAsia="Times New Roman" w:hAnsi="Times New Roman" w:cs="Times New Roman"/>
                <w:sz w:val="20"/>
                <w:szCs w:val="20"/>
                <w:lang w:eastAsia="id-ID"/>
              </w:rPr>
              <w:br/>
              <w:t>2. Jatam, Walhi, dari tahun ke tahun sangat konsisten untuk memperjuangkan kelestarian lingkungan dengan jargon mereka “Tidak ada kata benar untuk tambang”.</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Materi yang disampaikan akti-vis LSM dalam pertemuan pem-bahasan perencanaan wilayah dan kehutanan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materi yang disampaikan aktivis-LSM dalam pertemuan pembahasan perencanaan wilayah dan kehutanan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Kemungkinan banyak aktivis LSM yang paham tentang perencanaan wilayah, lingkungan hidup dan kehutanan, banyak juga yang tahu tentang REDD dan tentang tambang.</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penilaian memadai/tidak memadai</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Ada LSM-nya Pak Agus(informan tidak bisa mengingat nama lembaganya), ketika ada FGD memberikan masukan agar  arah desain jalan TOL Samarinda-Balikpapan yang melintasi  cagar alam dan hutan lindung tidak mengganggu mangrove yang ada di sepanjang jalur yang akan dibagun.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Walhi dan LSMS-LSM yang ada di Kaltim sangat mampu dan tahu tentang perencanaan wilayah dan hutan, akan tetapi kenyataannya tidak pernah diundang dan bagaimana mungkin bisa mengakomodir masukan-masukan yang akan diberikan jika tidak pernah diundang.Sampai saat ini belum ada penjelasan dari Pemrov Kaltim yang mengubah lahan kawasan hutan menjadi APL seluas 1,3 Juta ha </w:t>
            </w:r>
          </w:p>
        </w:tc>
        <w:tc>
          <w:tcPr>
            <w:tcW w:w="1382" w:type="dxa"/>
            <w:tcBorders>
              <w:top w:val="nil"/>
              <w:left w:val="nil"/>
              <w:bottom w:val="nil"/>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Saya kurang mengetahui tentang keikutsertaan para aktivis dalam perencanaan wilayah khususnya tentang RTRWP/RTRWK </w:t>
            </w:r>
            <w:r w:rsidRPr="00956375">
              <w:rPr>
                <w:rFonts w:ascii="Times New Roman" w:eastAsia="Times New Roman" w:hAnsi="Times New Roman" w:cs="Times New Roman"/>
                <w:sz w:val="20"/>
                <w:szCs w:val="20"/>
                <w:lang w:eastAsia="id-ID"/>
              </w:rPr>
              <w:lastRenderedPageBreak/>
              <w:t>karena saya baca di koran sepertinya mereka lebih mempermasalahkan tentang Pemda yang mengubah kawasan hutan menjadi  non APL</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2</w:t>
            </w:r>
          </w:p>
        </w:tc>
      </w:tr>
      <w:tr w:rsidR="00750A4A" w:rsidRPr="00956375" w:rsidTr="00956375">
        <w:trPr>
          <w:trHeight w:val="63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Harian Tribun Kaltim edisi 30 Juni 2012</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Secara subtansi aktivis LSM seperti Jatam, Walhi, tentunya sangat memahami tentang isu tata ruang/perencanaan wilayah dan kehutanan tetapi sampai saat ini belum terlihat kehadiran mereka di ruang public dalam pembahasan yang berhubungan dengan isu tersebut.</w:t>
            </w:r>
            <w:r w:rsidRPr="00956375">
              <w:rPr>
                <w:rFonts w:ascii="Times New Roman" w:eastAsia="Times New Roman" w:hAnsi="Times New Roman" w:cs="Times New Roman"/>
                <w:sz w:val="20"/>
                <w:szCs w:val="20"/>
                <w:lang w:eastAsia="id-ID"/>
              </w:rPr>
              <w:br/>
              <w:t xml:space="preserve">Yang menyuarakan aspirasinya dari Forum Dayak Menggugat(FDM) pada saat pertemuan Komisi I DPRD Kaltim, Bappeda, Dishut dan Forum Dayak Menggugat(Harian Tribun Kaltim edisi 30 Juni 2012) dimana FDM menilai RTRWP yang kini sedang di DPR-RI dan Kemenhut sangat tidak aspiratif dan tidak berpihak kepada rakyat pedalaman. Komisi I DPRD Kaltim meminta kepada Pemprov Kaltim untuk menunda proses pengesahan revisi RTRWP tersebut untuk menghindari konflik horizontal dan vertical, ditunda sampai benar-benar mengakomodasi aspirasi masyarakat. Dari hasil penelitian lebih lanjut diketahui bahwa proses pembahasan RTRWP itu selama ini tidak ada konsultasi dan koordinasi dengan masyarakat sehingga tidak mengakomodasi lahan-lahan masyarakat pedalaman, dalam hal ini hutan adat yang merupakan sumber </w:t>
            </w:r>
            <w:r w:rsidRPr="00956375">
              <w:rPr>
                <w:rFonts w:ascii="Times New Roman" w:eastAsia="Times New Roman" w:hAnsi="Times New Roman" w:cs="Times New Roman"/>
                <w:sz w:val="20"/>
                <w:szCs w:val="20"/>
                <w:lang w:eastAsia="id-ID"/>
              </w:rPr>
              <w:lastRenderedPageBreak/>
              <w:t>kehidupan masyarakat pedalaman dan hanya mengandalkan hasil citra satelit dan tidak turun langsung ke lapangan/lokasi masyarakat.</w:t>
            </w:r>
            <w:r w:rsidRPr="00956375">
              <w:rPr>
                <w:rFonts w:ascii="Times New Roman" w:eastAsia="Times New Roman" w:hAnsi="Times New Roman" w:cs="Times New Roman"/>
                <w:sz w:val="20"/>
                <w:szCs w:val="20"/>
                <w:lang w:eastAsia="id-ID"/>
              </w:rPr>
              <w:br/>
              <w:t>UU yang dilanggar oleh Tim Terpadu RTRWP yakni UU No.26/2007 dan PP No.68/2010 tentang hak adat.</w:t>
            </w:r>
            <w:r w:rsidRPr="00956375">
              <w:rPr>
                <w:rFonts w:ascii="Times New Roman" w:eastAsia="Times New Roman" w:hAnsi="Times New Roman" w:cs="Times New Roman"/>
                <w:sz w:val="20"/>
                <w:szCs w:val="20"/>
                <w:lang w:eastAsia="id-ID"/>
              </w:rPr>
              <w:br/>
              <w:t>Komisi I juga merekomendasikan agar Gubernur Kaltim bersurat kepada Pemerintah Pusat dalam hal moratorium usaha perkebunan dan pertambangan batubara yang dianggap membuat rancunya hak adapt dan hak hutan adapt milik masyarakat pedalaman dimana kesan yang tiimbul dari revisi RTRWP ini lebih berpihak kepada pengusaha baik perkebunan dan pertambangan. Ini terlihat dari ratusan konflik social yang ada di Kaltim saat ini dikarenakan usaha perkebunan dan pertambangan.</w:t>
            </w:r>
            <w:r w:rsidRPr="00956375">
              <w:rPr>
                <w:rFonts w:ascii="Times New Roman" w:eastAsia="Times New Roman" w:hAnsi="Times New Roman" w:cs="Times New Roman"/>
                <w:sz w:val="20"/>
                <w:szCs w:val="20"/>
                <w:lang w:eastAsia="id-ID"/>
              </w:rPr>
              <w:br/>
              <w:t>Disaat yang bersamaan diusulkan juga untuk membuat Perda inisiatif yang memuat tentang hokum adapt, hutan adapt dan tanah adat sebagai bentuk perlindungan hokum secara local kepada adapt-adat di Kaltim dan sebagai bentuk pengawasan penegakan hokum dan kebijakan.</w:t>
            </w:r>
            <w:r w:rsidRPr="00956375">
              <w:rPr>
                <w:rFonts w:ascii="Times New Roman" w:eastAsia="Times New Roman" w:hAnsi="Times New Roman" w:cs="Times New Roman"/>
                <w:sz w:val="20"/>
                <w:szCs w:val="20"/>
                <w:lang w:eastAsia="id-ID"/>
              </w:rPr>
              <w:br/>
              <w:t>Perda ini juga diharapkan akan menjadi acuan masyarakat adat &amp; Perguruan Tinggi untuk memantau dan memberikan masukan langsung ketika akan diterbitkannya kebijakan yang berkaitan dengan lahan-lahan adat.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5</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b. Jumlah akademisi yang aktif memberikan masukan pada perencanaan wilayah dan kehutanan</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akademisi yang aktif memberikan masukan pada perencanaan wilayah dan kehutanan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akademisi yang aktif memberikan masukan pada perencanaan wilayah dan kehu-tanan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jumlah akademisi</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 berasal dari Unmul, penunjukan lebih kepada  personal bukan lembaga yang ada di Unmul.</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jumlah akademisi</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Yang dari UNMUL yang sering diminta untuk memberikan masukan Pak Sigit Hardiwinarto(ahli dalam bidang DAS), Pak Chandra peneliti kehutanan, Pak Mislan pengamat taman hutan rakyat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jumlah akademisi</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Dari Unmul ada Pak Chandra ahli hutan tropis, Pak Mustofa Agung dan Pak Bernadus Saragih.</w:t>
            </w:r>
          </w:p>
        </w:tc>
        <w:tc>
          <w:tcPr>
            <w:tcW w:w="1382" w:type="dxa"/>
            <w:tcBorders>
              <w:top w:val="nil"/>
              <w:left w:val="nil"/>
              <w:bottom w:val="nil"/>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Ketua Timdu untuk penyusunan RTRWP/RTRWK adalah Pak Sigit  dari UNMUL dan Pak Rukiyat yang pernah menjadi staf Gubernur juga dari UNMUL dan beliau berdua sangat ahli di bidangnya.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Materi yang disampaikan aka-demisi dalam pertemuan pem-bahasan perencanaan wilayah dan kehutanan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materi yang disampaikan akademisi dalam pertemuan pem-bahasan perencanaan wilayah dan kehutanan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hasil pertemuan</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Yang diundang untuk memberikan masukan adalah orang-orang professional yang  dianggap ahli dibidangnya.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hasil pertemuan</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Dari hasil riset-riset UNMUL diakomodasi oleh dinas tata ruang. Untuk pembuatan perencanaan RTRWP banyak orang yang terlibat.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hasil pertemuan</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Secara materi sangat paham tetapi yang menjadi soal adalah Gubernur tidak punya niat baik secara politik untuk mengintervensi sesuai dengan kemauan kawan-kawan LSM</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Ketua Timdu untuk penyusunan RTRWP/RTRWK adalah Pak Sigit  dari UNMUL dan Pak Rukiyat yang pernah menjadi staf Gubernur juga dari UNMUL dan beliau berdua sangat ahli di bidangnya.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90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c. Jumlah kelompok masyarakat sipil yang menunjukkan kepada publik penyimpangan prosedur dan potensi kerugian masyarakat akibat perencanaan wilayah dan kehutanan secara konsisten</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kelompok masyarakat sipil yang menunjukkan kepada publik penyimpangan prosedur dan potensi kerugian masyarakat akibat perencanaan wilayah dan kehutanan secara konsisten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kelompok masya-rakat sipil yang menunjukkan kepada publik penyimpangan prosedur dan potensi kerugian masyarakat akibat perencanaan wilayah dan kehutanan secara konsisten,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jumlah keterlibatan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Seperti halnya mengenai Amdal yang menanganinya adalah BLH dan yang mengarahkan Dishut.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53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Harian Tribun Kaltim edisi 30 Juni 2012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Mengenai tanah adat menjadi masalah di RTRWP, tokoh masyarakat, tokoh adat diundang saat pertemuan dengan Komisi I DPRD Kaltim(29 Juni 2012), proses pengesahan RTRWP akhirnya ditunda karena adanya aspirasi dari masyarakat yang beranggapan banyak tanah adat yang tidak terakomodasi dalam RTRWP tersebut.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Banyak yang aktif menyuarakan kerugian masyarakat yang diakibatkan oleh penyimpangan kegiatan eksploitasi hutan, diantaranya: JATAM, WALHI, KPA Hijau, PADI, Jari Kaltim, SPKS Kaltim, Palma Kaltim, Mapplofa, Silva, Pokja 30, Sawit Watch</w:t>
            </w:r>
            <w:r w:rsidRPr="00956375">
              <w:rPr>
                <w:rFonts w:ascii="Times New Roman" w:eastAsia="Times New Roman" w:hAnsi="Times New Roman" w:cs="Times New Roman"/>
                <w:sz w:val="20"/>
                <w:szCs w:val="20"/>
                <w:lang w:eastAsia="id-ID"/>
              </w:rPr>
              <w:br/>
              <w:t>Yang menjadi masalahnya adalah pemerintah tidak tanggap terhadap permasalahan-permasalahan yang ada di lapangan.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357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Dengan adanya masyarakat yang menyuarakan ketidak terimaan mereka terhadap rancangan RTRWP/RTRWK pada saat pertemuan dengan Komisi I DPRD Kaltim tgl.29 Juni 2012, terlihat bahwa ada masyarakat yang berusaha untuk menyampaikan apa yang menjadi keinginan mereka tetapi tentunya tidak bisa serta merta langsung dipenuhi, perlu ada verifikasi terhadap kelembagaan dari masyarakat adat/ badan hukum masyarakat adat  itu sendiri.  Memang idealnya adalah dalam proses penyusunan semestinya sejak awal masyarakat diikutsertakan tetapi seharusnya itu diakomodir oleh Pemerintah Kabupaten. Saya tidak tahu sejauh ini bagaimana Pemerintah Kabupaten mengakomodir keterwakilan masyarakat dalam proses penyusunan RTRWP/RTRWK.</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819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HMINEWS.Com  - 24 September 2010; jatamnas.org - 20 Juni 2012; gagasanhukum.wordpress.com - 9  Desember 2010:</w:t>
            </w:r>
            <w:r w:rsidRPr="00956375">
              <w:rPr>
                <w:rFonts w:ascii="Times New Roman" w:eastAsia="Times New Roman" w:hAnsi="Times New Roman" w:cs="Times New Roman"/>
                <w:sz w:val="20"/>
                <w:szCs w:val="20"/>
                <w:lang w:eastAsia="id-ID"/>
              </w:rPr>
              <w:br/>
              <w:t xml:space="preserve">PT. Kideco Jaya Agung(PT.KJA), perusahaan pertambangan Batu Bara terbesar di Kabupaten Paser didemo, HMI-MPO Cabang Paser, Hati Paser Peduli Lingkungan (HIPERLINK), Pandu Lingkungan Hidup Indonesia (PLHI) Paser Borneo, KPA Ulin Paser dan  GMNI Cab.Paser serta PMII Cabang Paser melakukan aksi damai di depan Kantor Pengadilan Negeri(PN) Paser(tanggal 23 April 2010) dengan tuntutan: </w:t>
            </w:r>
            <w:r w:rsidRPr="00956375">
              <w:rPr>
                <w:rFonts w:ascii="Times New Roman" w:eastAsia="Times New Roman" w:hAnsi="Times New Roman" w:cs="Times New Roman"/>
                <w:sz w:val="20"/>
                <w:szCs w:val="20"/>
                <w:lang w:eastAsia="id-ID"/>
              </w:rPr>
              <w:br/>
              <w:t xml:space="preserve">1. Over Produksi sebesar 3,9 juta ton pada tahun 2007 sesuai laporan BPK Nomor 14/LHP/XVII/02/2008, </w:t>
            </w:r>
            <w:r w:rsidRPr="00956375">
              <w:rPr>
                <w:rFonts w:ascii="Times New Roman" w:eastAsia="Times New Roman" w:hAnsi="Times New Roman" w:cs="Times New Roman"/>
                <w:sz w:val="20"/>
                <w:szCs w:val="20"/>
                <w:lang w:eastAsia="id-ID"/>
              </w:rPr>
              <w:br/>
              <w:t xml:space="preserve">2. Menggunakan lahan kawasan Konservasi Cagar Alam Teluk Adang seluas 11,7 ha untuk penampungan limbah &amp; penumpukan batubara melanggar pasal 69 ayat 1 huruf i dan pasal 113 UU No.32/2009 tentang tentang Perlindungan dan Pengelolaan </w:t>
            </w:r>
            <w:r w:rsidRPr="00956375">
              <w:rPr>
                <w:rFonts w:ascii="Times New Roman" w:eastAsia="Times New Roman" w:hAnsi="Times New Roman" w:cs="Times New Roman"/>
                <w:sz w:val="20"/>
                <w:szCs w:val="20"/>
                <w:lang w:eastAsia="id-ID"/>
              </w:rPr>
              <w:lastRenderedPageBreak/>
              <w:t>Lingkungan Hidup. Dalam penentuan lokasi Stelling Pond C, Pelabuhan BBM dan lokasi penimbunan tanah yang berada didalam kawasan Cagar Alam Teluk Adang dapat menyebabkan kerusakan lingkungan yaitu berubahnya bentang alam hutan bakau yang ada di CA. Teluk Adang di Paser dan merusak mata air yang mengakibatkan warga kesusahan akses untuk mendapatkan air bersih.</w:t>
            </w:r>
            <w:r w:rsidRPr="00956375">
              <w:rPr>
                <w:rFonts w:ascii="Times New Roman" w:eastAsia="Times New Roman" w:hAnsi="Times New Roman" w:cs="Times New Roman"/>
                <w:sz w:val="20"/>
                <w:szCs w:val="20"/>
                <w:lang w:eastAsia="id-ID"/>
              </w:rPr>
              <w:br/>
              <w:t xml:space="preserve">3. Dugaan gratifikasi yang diduga melibatkan Anggota DPRD Prov.Kalitim, hal ini dilihat dari kegiatan kunjungan kerja ke Korea Selatan &amp; difasilitasi oleh Samtan CO.Ltd (pemegang saham mayoritas PT. KJA) oleh 16 orang Anggota DPRD Prov.Kaltim pada 31 Mei 2010 hingga 4 Juni 2010. </w:t>
            </w:r>
            <w:r w:rsidRPr="00956375">
              <w:rPr>
                <w:rFonts w:ascii="Times New Roman" w:eastAsia="Times New Roman" w:hAnsi="Times New Roman" w:cs="Times New Roman"/>
                <w:sz w:val="20"/>
                <w:szCs w:val="20"/>
                <w:lang w:eastAsia="id-ID"/>
              </w:rPr>
              <w:br/>
              <w:t>Dan dengan keberadaan PT.KJA di Kab. Paser, listrik hanya menyala sampai pukul 23.00 setiap hari di Desa Songka.</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Ketika PT. Kideco yang beroperasi sejak tahun 1993 di Kabupaten Pasir mengambil  sebahagian kawasan hutan untuk memperluas kawasan usahanya, masyarakat tidak menunjukkan kepada public ada potensi kerugian yang mereka alami dengan perambahan lahan tersebut.</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beranggapan bahwa tidak jelas juga apa masyarakat masih mau/tidak melindungi kawasan hutannya.</w:t>
            </w:r>
          </w:p>
        </w:tc>
      </w:tr>
      <w:tr w:rsidR="00750A4A" w:rsidRPr="00956375" w:rsidTr="00956375">
        <w:trPr>
          <w:trHeight w:val="510"/>
        </w:trPr>
        <w:tc>
          <w:tcPr>
            <w:tcW w:w="998"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Kemampuan kelompok masya-rakat sipil </w:t>
            </w:r>
            <w:r w:rsidRPr="00956375">
              <w:rPr>
                <w:rFonts w:ascii="Times New Roman" w:eastAsia="Times New Roman" w:hAnsi="Times New Roman" w:cs="Times New Roman"/>
                <w:sz w:val="20"/>
                <w:szCs w:val="20"/>
                <w:lang w:eastAsia="id-ID"/>
              </w:rPr>
              <w:lastRenderedPageBreak/>
              <w:t xml:space="preserve">yang menunjukan penyimpangan prosedur dan potensi kerugian akibat peren-canaan wilayah dan kehutanan </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 xml:space="preserve">Apakah kemampuan kelompok masyarakat sipil yang </w:t>
            </w:r>
            <w:r w:rsidRPr="00956375">
              <w:rPr>
                <w:rFonts w:ascii="Times New Roman" w:eastAsia="Times New Roman" w:hAnsi="Times New Roman" w:cs="Times New Roman"/>
                <w:sz w:val="20"/>
                <w:szCs w:val="20"/>
                <w:lang w:eastAsia="id-ID"/>
              </w:rPr>
              <w:lastRenderedPageBreak/>
              <w:t>menunjukan penyimpangan prosedur dan po-tensi kerugian akibat perencanaan wilayah dan kehutanan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kelompok masyarakat sipil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Seperti halnya mengenai Amdal yang menanganinya adalah BLH dan yang mengarahkan Dishut.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Harian Tribun Kaltim edisi 30 Juni 2012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Dengan melihat pertemuan dengan Komisi I DPRD Kaltim tgl.29 Juni 2012, terlihat bahwa masyarakat sudah mampu untuk menyampaikan apa yang menjadi pemikiran mereka dan RTRWP masih bisa direvisi 5 tahun sekali.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Yang melakukan pemetaan biasanya sudah mendapatkan pelatihan tentang pemetaan partisipatif, disana juga ada unsur transfer ilmu kepada masyarakat yang didampingi, jadi tidak sekedar memetakan tapi mereka harus paham juga fungsi peta itu sendiri.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357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Dengan adanya masyarakat yang menyuarakan ketidak terimaan mereka terhadap rancangan RTRWP/RTRWK pada saat pertemuan dengan Komisi I DPRD Kaltim tgl.29 Juni 2012, terlihat bahwa ada masyarakat yang berusaha untuk menyampaikan apa yang menjadi keinginan mereka tetapi tentunya tidak bisa serta merta langsung dipenuhi, perlu ada verifikasi terhadap kelembagaan dari masyarakat adat/ badan hukum masyarakat adat  itu sendiri.  Memang idealnya adalah dalam proses penyusunan semestinya sejak awal masyarakat diikutsertakan tetapi seharusnya itu diakomodir oleh Pemerintah Kabupaten. Saya tidak tahu sejauh ini bagaimana Pemerintah Kabupaten mengakomodir keterwakilan masyarakat dalam </w:t>
            </w:r>
            <w:r w:rsidRPr="00956375">
              <w:rPr>
                <w:rFonts w:ascii="Times New Roman" w:eastAsia="Times New Roman" w:hAnsi="Times New Roman" w:cs="Times New Roman"/>
                <w:sz w:val="20"/>
                <w:szCs w:val="20"/>
                <w:lang w:eastAsia="id-ID"/>
              </w:rPr>
              <w:lastRenderedPageBreak/>
              <w:t>proses penyusunan RTRWP/RTRWK.</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2</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Harian Tribun Kaltim edisi 30 Juni 2012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Bila dilihat dari hasil pertemuan dengan Komisi I DRPD Kaltim tgl. 29 Juni 2012 tentang revisi RTRWP Kaltim, meskipun hanya FDM yang menyuarakan aspirasinya tetapi mungkin itu sudah bisa dianggap mewakili masyarakat.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5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d. Jumlah aktivis-LSM/jaringan LSM yang mendampingi masyarakat melakukan pemetaan wilayah</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320" w:type="dxa"/>
            <w:gridSpan w:val="5"/>
            <w:tcBorders>
              <w:top w:val="nil"/>
              <w:left w:val="nil"/>
              <w:bottom w:val="single" w:sz="4" w:space="0" w:color="auto"/>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(Jurnalis, Akademisi, Masyarakat Adat/lokal, Pemerintah: PU &amp; Kehutanan)</w:t>
            </w: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CId1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aktivis-LSM/jaringan LSM yang mendampingi masyarakat melakukan pemetaan wilayah</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aktivis-LSM/jaringan LSM yang mendampingi masyarakat melakukan pemetaan wilayah</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terlihat ragu-ragu dan berpendapat hal ini lebih tepat untuk ditanyakan langsung kepada LSM</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pendapat memadai/tidak memadai</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Pemetaan  yang dilakukan Pak Agus menyangkut wilayah Wein dan Manggar.</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yang ada di Kaltim yang aktif , mendampingi masyarakat dalam melakukan pemetaan diantaranya PADI, KPA Ulin, PeMA Paser, ED Walhi Kaltim</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Dokumen PP dan Peneguhan Kembali Keyakinan Hak-hak Masyarakat Muluy Untuk Mengelola Hutan </w:t>
            </w:r>
            <w:r w:rsidRPr="00956375">
              <w:rPr>
                <w:rFonts w:ascii="Times New Roman" w:eastAsia="Times New Roman" w:hAnsi="Times New Roman" w:cs="Times New Roman"/>
                <w:sz w:val="20"/>
                <w:szCs w:val="20"/>
                <w:lang w:eastAsia="id-ID"/>
              </w:rPr>
              <w:lastRenderedPageBreak/>
              <w:t>Adat dan Menolak Kawasan Lindung oleh Ahmad SJA(PADI Indonesia) &amp; Bapak Jidan(Kepala Adat Masyarakat Adat Kampung Muluy).</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4</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Pendampingan bersifat partisipatif karena masyarakat diikut sertakan pada saat dilakukan pemetaan.</w:t>
            </w:r>
            <w:r w:rsidRPr="00956375">
              <w:rPr>
                <w:rFonts w:ascii="Times New Roman" w:eastAsia="Times New Roman" w:hAnsi="Times New Roman" w:cs="Times New Roman"/>
                <w:sz w:val="20"/>
                <w:szCs w:val="20"/>
                <w:lang w:eastAsia="id-ID"/>
              </w:rPr>
              <w:br/>
              <w:t xml:space="preserve">Ada transfer pengetahuan dan </w:t>
            </w:r>
            <w:r w:rsidRPr="00956375">
              <w:rPr>
                <w:rFonts w:ascii="Times New Roman" w:eastAsia="Times New Roman" w:hAnsi="Times New Roman" w:cs="Times New Roman"/>
                <w:sz w:val="20"/>
                <w:szCs w:val="20"/>
                <w:lang w:eastAsia="id-ID"/>
              </w:rPr>
              <w:lastRenderedPageBreak/>
              <w:t>keterampilan</w:t>
            </w:r>
            <w:r w:rsidRPr="00956375">
              <w:rPr>
                <w:rFonts w:ascii="Times New Roman" w:eastAsia="Times New Roman" w:hAnsi="Times New Roman" w:cs="Times New Roman"/>
                <w:sz w:val="20"/>
                <w:szCs w:val="20"/>
                <w:lang w:eastAsia="id-ID"/>
              </w:rPr>
              <w:br/>
              <w:t>LSM yang mendampingi yaitu: Yay. Petak Danum, PADI Indonesia, LPMA Banjarmasin.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4</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dokumen/tidak dimiliki/tidak tersedia</w:t>
            </w:r>
          </w:p>
        </w:tc>
        <w:tc>
          <w:tcPr>
            <w:tcW w:w="1134" w:type="dxa"/>
            <w:tcBorders>
              <w:top w:val="nil"/>
              <w:left w:val="nil"/>
              <w:bottom w:val="single" w:sz="4" w:space="0" w:color="auto"/>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Saya tidak tahu banyak tentang LSM yang melakukan pendampingan untuk pemetaan wilayah, mungkin salah satunya PADI. </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Tentunya Walhi dan Jatam disamping melakukan advokasi juga melakukan pendampingan pemetaan.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CId2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Kemampuan aktivis-LSM/ ja-ringan LSM yang mendampingi masyarakat melakukan pemetaan wilayah</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kemampuan aktivis-LSM/ jaringan LSM yang mendampingi masyarakat melakukan pemetaan wilayah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Informan terlihat ragu-ragu dan berpendapat hal ini lebih tepat untuk ditanyakan langsung kepada LSM</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pendapat memadai/tidak memadai</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Pak Agus sangat fungsional, disamping melakukan pemetaan juga melakukan monitoring habitat fauna.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Biasanya lembaga-lembaga yang melakukan pendampingan pemetaan sudah mendapat pelatihan di tingkat nasional  antar internal lembaga dan sudah memiliki keahlian dalam bidang pemetaan.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Dokumen PP dan Peneguhan Kembali Keyakinan Hak-hak Masyarakat Muluy Untuk Mengelola Hutan Adat dan Menolak Kawasan Lindung oleh Ahmad SJA(PADI Indonesia) &amp; Bapak Jidan(Kepala Adat Masyarakat </w:t>
            </w:r>
            <w:r w:rsidRPr="00956375">
              <w:rPr>
                <w:rFonts w:ascii="Times New Roman" w:eastAsia="Times New Roman" w:hAnsi="Times New Roman" w:cs="Times New Roman"/>
                <w:sz w:val="20"/>
                <w:szCs w:val="20"/>
                <w:lang w:eastAsia="id-ID"/>
              </w:rPr>
              <w:lastRenderedPageBreak/>
              <w:t>Adat Kampung Muluy).</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4</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Hasilnya adalah Peta Wilayah Kelola Masyarakat Adat Kampung Muluy</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127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Saya juga tidak tahu banyak tentang LSM, mungkin dari segi kemampuan memadai karena memang mereka juga melakukan pendampingan (dalam konteks kehutanan) yang sekaligus menjadi fokus kerja mereka. Tapi mungkin tidak secara khusus untuk perencanan wilayah.</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Walhi, Jatam, WWF banyak melakukan pendampingan masyarakat, TNC banyak bergerak di kawasan hutan lindung dan tidak konflik dengan Pemerintah.</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60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xml:space="preserve">:  e. Sumber dana yang dipergunakan LSM/jaringan LSM melakukan pendampingan masyarakat melakukan pemetaan wilayah </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275"/>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CIe1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Sumber dana yang diperguna-kan LSM/jaringan LSM melaku-kan pendampingan masyarakat melakukan pemetaan wilayah</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sumber dana yang diper-gunakan LSM/jaringan LSM mela-kukan pendampingan masyarakat melakukan pemetaan wilayah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Walhi Kaltim mendapat dana dari donasi public, OXFAM dan dari IUCN.</w:t>
            </w:r>
            <w:r w:rsidRPr="00956375">
              <w:rPr>
                <w:rFonts w:ascii="Times New Roman" w:eastAsia="Times New Roman" w:hAnsi="Times New Roman" w:cs="Times New Roman"/>
                <w:sz w:val="20"/>
                <w:szCs w:val="20"/>
                <w:lang w:eastAsia="id-ID"/>
              </w:rPr>
              <w:br/>
              <w:t xml:space="preserve">Pendanaan base of project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60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f. Mekanisme pelaporan balik hasil atau proses partisipasi yang diikuti kepada organisasi masyarakat sipil masyarakat yang didampingi dan publik</w:t>
            </w:r>
          </w:p>
        </w:tc>
      </w:tr>
      <w:tr w:rsidR="00956375" w:rsidRPr="00956375" w:rsidTr="00956375">
        <w:trPr>
          <w:trHeight w:val="31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single" w:sz="4" w:space="0" w:color="auto"/>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530"/>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CIf1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Prosedur penyampaian hasil atau proses partisipasi</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mekanisme pelaporan balik hasil atau proses partisipasi mengatur prosedur pe-nyampaian hasil atau proses partisipasi?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Ada presentasi tentang kawasan-kawasan kelola, dibawa lagi ke kampong, tokoh-tokoh masyarakat kampong yang melakukan diskusi dengan masyarakat didampingi LSM, hasil dari pertemuan akan dilihat  apakah perlu ada pemetaan ruang, hal ini akan disampaikan kepada peserta diskusi yang hadir sebagai kesepakatan bersama.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1530"/>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CIf2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Standarisasi isi laporan hasil atau proses partisipasi</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mekanisme pelaporan balik hasil atau proses partisipasi mengatur standarisasi isi laporan hasil atau proses parti-sipasi?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Ada presentasi tentang kawasan-kawasan kelola, dibawa lagi ke kampong, tokoh-tokoh masyarakat kampong yang melakukan diskusi dengan masyarakat didampingi LSM, hasil dari pertemuan akan dilihat  apakah perlu ada pemetaan ruang, hal ini akan disampaikan kepada peserta diskusi yang hadir sebagai kesepakatan bersama.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2025"/>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CIf3</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Forum penyampaian hasil atau proses partisipasi</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mekanisme pelaporan balik hasil atau proses partisipasi mengatur forum penyam-paian hasil atau proses partisipasi?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Bila sudah sering dilakukan proses berjalan cukup dinamis.</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785"/>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CIf4</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Penetapan peserta forum penyampaian hasil atau proses partisipasi</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mekanisme pelaporan balik hasil atau proses partisipasi mengatur penetapan peserta forum penyampaian hasil atau proses partisipasi?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Forum diskusi bersifat terbuka, peserta adalah anggota masyarakat dan tokoh-tokoh masyarakat.</w:t>
            </w:r>
            <w:r w:rsidRPr="00956375">
              <w:rPr>
                <w:rFonts w:ascii="Times New Roman" w:eastAsia="Times New Roman" w:hAnsi="Times New Roman" w:cs="Times New Roman"/>
                <w:sz w:val="20"/>
                <w:szCs w:val="20"/>
                <w:lang w:eastAsia="id-ID"/>
              </w:rPr>
              <w:br/>
              <w:t>Pad pertemuan kali pertama biasanya banyak yang diam, karena hal ini berkaitan dengan ketidak percayaan diri  yang hadir untuk berdiskusi dan menyampaikan pendapat karena belum/tidak terbiasa di forum, tetapi untuk pertemuan berikutnya peserta sudah turut aktif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025"/>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CIf5</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Mekanisme penyampaian masukan dari peserta forum</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mekanisme pelaporan balik hasil atau proses partisipasi mengatur mekanisme penyam-paian masukan dari peserta forum?</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 yang diterima terkait dengan mekanisme pelaporan balik hasil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Peserta forum bebas untuk bertanya dan menyampaikan pendapatnya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255"/>
        </w:trPr>
        <w:tc>
          <w:tcPr>
            <w:tcW w:w="3565" w:type="dxa"/>
            <w:gridSpan w:val="3"/>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Isu dalam PGA REDD+</w:t>
            </w: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II. Pengaturan Hak</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66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 Jumlah aktivis LSM yang memiliki keterampilan perancangan peraturan (legal drafting) terkait dengan masyarakat adat/lokal</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320" w:type="dxa"/>
            <w:gridSpan w:val="5"/>
            <w:tcBorders>
              <w:top w:val="nil"/>
              <w:left w:val="nil"/>
              <w:bottom w:val="single" w:sz="4" w:space="0" w:color="auto"/>
              <w:right w:val="nil"/>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(Akademisi, LSM, Pemerintah: Biro Hukum Pemda Provinsi &amp; Kabupaten)</w:t>
            </w: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27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aktivis LSM yang memiliki keterampilan perancangan peraturan (legal drafting) terkait dengan masyarakat adat/lokal</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aktivis LSM yang memiliki keterampilan perancang-an peraturan (legal drafting) ter-kait dengan masyarakat adat/lokal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Secara nasional banyak aktivis LSM yang memiliki kapasitas legal drafting tentang masyarakat adat tetapi di Samarinda perlu ada LBH yang focus untuk hal tersebut, hal ini sudah diiniasiasi sejak tahun 2010 tetapi sampai sekarang belum terbentuk.</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Saya tidak tahu pasti, tapi mungkin jumlahnya masih sangat terbatas. Dulu pernah ada IHSA (LSM) tapi sekarang sudah tidak terdengar lagi.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331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Biro Hukum Pemda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Biro Hukum bertindak sebagai instansi lebih mengkaji kepada tata bentuk legal drafting dari aspek hukumnya, apakah di dalam rencana peraturan yang diajukan ada keikut sertaan LSM sampai sekarang ini belum diketahui karena SKPD pengusul yang mengetahuinya. Bimtek diperuntukkan bagi aparatur pemerintahan provinsi/daerah yang patut mengetahui rancangan penyusunan peraturan tersebut. Sejauh ini proses </w:t>
            </w:r>
            <w:r w:rsidRPr="00956375">
              <w:rPr>
                <w:rFonts w:ascii="Times New Roman" w:eastAsia="Times New Roman" w:hAnsi="Times New Roman" w:cs="Times New Roman"/>
                <w:sz w:val="20"/>
                <w:szCs w:val="20"/>
                <w:lang w:eastAsia="id-ID"/>
              </w:rPr>
              <w:lastRenderedPageBreak/>
              <w:t>pelibatan masyarakat memang belum optimal. Seharusnya memang pada saat rancangan penyusunan sudah terjadi penyerapan aspirasi dari masyarakat saat eksekutif melakukan penyusunan rancangan peraturan. Setelah legal drafting jadi perda, baru kemudian disosialisasikan ke masyarakat</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Informan tidak memiliki informasinya</w:t>
            </w:r>
          </w:p>
        </w:tc>
      </w:tr>
      <w:tr w:rsidR="00750A4A" w:rsidRPr="00956375" w:rsidTr="00956375">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Bukti keikutsertaan dalam pelatihan perancangan peraturan</w:t>
            </w:r>
          </w:p>
        </w:tc>
        <w:tc>
          <w:tcPr>
            <w:tcW w:w="1433"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aktivis-LSM yang memiliki keterampilan perancangan per-aturan (legal drafting) terkait dengan masyarakat adat/lokal me-miliki bukti keikutsertaan dalam pelatihan perancangan peraturan?</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Ada 3 orang yang sudah pernah mengikuti pelatihan tetapi tidak ada sertifikatnya karena dilakukan di internal Walhi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seperti IHSA, keterampilan dan kemampuan mereka dalam legal drafting sudah memadai tetapi yang benar-benar fokus pada legal drafting sangat terbatas.</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Biro Hukum Pemda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tidak tahu mengenai hal ini</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memiliki informasinya</w:t>
            </w:r>
          </w:p>
        </w:tc>
      </w:tr>
      <w:tr w:rsidR="00750A4A" w:rsidRPr="00956375" w:rsidTr="00956375">
        <w:trPr>
          <w:trHeight w:val="76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Lama waktu kerja sebagai legal drafter</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Berapa lama waktu kerja yang di-miliki aktivis-LSM sebagai legal drafter?</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Masa kerja tidak dibatasi yang penting adalah kemampuan untuk merancang peraturan itu sendiri yang mengakomodir kebutuhan LSM dan masyarakat.</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penilain</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Perlu tidaknya legal drafting oleh lembaga yang bersangkutan tentunya ditentukan oleh kebutuhan dari lembaga itu sendiri. </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bisa memberikan penilaian</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Biro Hukum Pemda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tidak tahu mengenai hal ini</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memiliki informasinya</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72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b. Jumlah akademisi yang memiliki keterampilan perancangan peraturan (legal drafting) terkait dengan masyarakat adat/lokal</w:t>
            </w:r>
          </w:p>
        </w:tc>
      </w:tr>
      <w:tr w:rsidR="00956375" w:rsidRPr="00956375" w:rsidTr="00956375">
        <w:trPr>
          <w:trHeight w:val="58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320" w:type="dxa"/>
            <w:gridSpan w:val="5"/>
            <w:tcBorders>
              <w:top w:val="nil"/>
              <w:left w:val="nil"/>
              <w:bottom w:val="single" w:sz="4" w:space="0" w:color="auto"/>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(Akademisi, LSM, Pemerintah: Biro Hukum Pemda Provinsi &amp; Kabupaten)</w:t>
            </w: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229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akademisi yang memiliki keterampilan perancangan peraturan (legal drafting) terkait dengan masyarakat adat/lokal</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akademisi yang memiliki keterampilan perancang-an peraturan (legal drafting) ter-kait dengan masyarakat adat/lokal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nil"/>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 xml:space="preserve">Informan tidak tahu tentang hal ini. </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berpendapat banyak yang sangat ahli dibidangnya tetapi tidak banyak yang memberi perhatian terhadap masayarakat adat/lokal</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Semestinya banyak tapi saya tidak tahu pasti, karena perlu kejelasan dan  perlu ada verifikasi tentang badan hukum dari masyarakat adat itu sendiri.</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53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Biro Hukum Pemda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Sebahagian dinas sudah melibatkan perguruan tinggi dalam penyusunan naskah akademik tetapi yang tekait dengan masyarakat adat secara khusus kurang diketahui. </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bisa menjawab karena ini adalah bagian dari SKPD yang mengajukan draft perda</w:t>
            </w:r>
          </w:p>
        </w:tc>
      </w:tr>
      <w:tr w:rsidR="00750A4A" w:rsidRPr="00956375" w:rsidTr="00956375">
        <w:trPr>
          <w:trHeight w:val="229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Bukti keikutsertaan dalam pelatihan perancangan peraturan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akademisi yang memiliki keterampilan perancangan per-aturan (legal drafting) terkait dengan masyarakat adat/lokal me-miliki bukti keikutsertaan dalam pelatihan perancangan peraturan?</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 xml:space="preserve">Informan tidak tahu tentang hal ini. </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berpendapat banyak yang sangat ahli dibidangnya tetapi tidak banyak yang memberi perhatian terhadap masayarakat adat/lokal</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tidak tahu tentang hal ini.</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bisa memberi penilaian.</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Biro Hukum Pemda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Pertanyaan tidak relevan untuk ditanyakan kepada unit observasi dimaksud.</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berpendapat ini selayaknya ditanyakan kepada SKPD yang mengajukan, karena masing-masing SKPD yang mengetahuinya karean ini merupakan bagian dari kebijakan SKPD yang mengajukan draft perda</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Informan tidak bisa menjawab memadai/tidak memadai </w:t>
            </w:r>
          </w:p>
        </w:tc>
      </w:tr>
      <w:tr w:rsidR="00750A4A" w:rsidRPr="00956375" w:rsidTr="00956375">
        <w:trPr>
          <w:trHeight w:val="229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CIIb3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Lama waktu kerja sebagai legal drafter</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Berapa lama waktu kerja yang di-miliki akademisi sebagai legal drafter?</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 xml:space="preserve">Informan tidak tahu tentang hal ini. </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berpendapat banyak yang sangat ahli dibidangnya tetapi tidak banyak yang memberi perhatian terhadap masayarakat adat/lokal</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Tidak ada dokumen/tidak dimiliki/tidak tersedia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tidak tahu tentang hal ini.</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bisa memberi penilaian.</w:t>
            </w:r>
          </w:p>
        </w:tc>
      </w:tr>
      <w:tr w:rsidR="00750A4A" w:rsidRPr="00956375" w:rsidTr="00956375">
        <w:trPr>
          <w:trHeight w:val="102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Biro Hukum Pemda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ketrampilan legal drafting</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berpendapat ini selayaknya ditanyakan kepada SKPD yang mengajukan, karena masing-masing SKPD yang mengetahuinya karean ini merupakan bagian dari kebijakan SKPD yang mengajukan draft perda</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Informan tidak bisa menjawab memadai/tidak memadai </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72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c. Jumlah LSM/jaringan LSM yang memiliki program pemantauan pengaturan hak masyarakat adat/lokal terhadap hutan</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3811" w:type="dxa"/>
            <w:gridSpan w:val="3"/>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(Pengurus: LSM &amp; Masyarakat Adat)</w:t>
            </w: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76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CIIc1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LSM/jaringan LSM yang memiliki program pemantauan pengaturan hak masyarakat adat/lokal terhadap hutan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LSM/jaringan LSM yang memiliki program pemantau-an pengaturan hak masyarakat adat/lokal terhadap hutan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yang peduli tentang hak masyarakat adat cukup banyak tetapi sekarang masalahnya adalah perlu niat baik dari pemerintah untuk melindungi masyarakat adat ini.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Dokumen PP dan Peneguhan Kembali Keyakinan Hak-hak Masyarakat Muluy Untuk Mengelola Hutan Adat dan Menolak Kawasan Lindung oleh Ahmad SJA(PADI Indonesia) &amp; Bapak Jidan(Kepala Adat Masyarakat </w:t>
            </w:r>
            <w:r w:rsidRPr="00956375">
              <w:rPr>
                <w:rFonts w:ascii="Times New Roman" w:eastAsia="Times New Roman" w:hAnsi="Times New Roman" w:cs="Times New Roman"/>
                <w:sz w:val="20"/>
                <w:szCs w:val="20"/>
                <w:lang w:eastAsia="id-ID"/>
              </w:rPr>
              <w:lastRenderedPageBreak/>
              <w:t>Adat Kampung Muluy).</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Belum ada lembaga khusus yang mengontrol.</w:t>
            </w:r>
            <w:r w:rsidRPr="00956375">
              <w:rPr>
                <w:rFonts w:ascii="Times New Roman" w:eastAsia="Times New Roman" w:hAnsi="Times New Roman" w:cs="Times New Roman"/>
                <w:sz w:val="20"/>
                <w:szCs w:val="20"/>
                <w:lang w:eastAsia="id-ID"/>
              </w:rPr>
              <w:br/>
              <w:t>Ada PADI Indonesia yang mendampingi pemetaan tetapi pemantauan kurang karena lokasi kampung Muluy cukup jauh dan butuh dana yang tidak sedikit untuk menjangkau kampong ini.</w:t>
            </w:r>
            <w:r w:rsidRPr="00956375">
              <w:rPr>
                <w:rFonts w:ascii="Times New Roman" w:eastAsia="Times New Roman" w:hAnsi="Times New Roman" w:cs="Times New Roman"/>
                <w:sz w:val="20"/>
                <w:szCs w:val="20"/>
                <w:lang w:eastAsia="id-ID"/>
              </w:rPr>
              <w:br/>
              <w:t xml:space="preserve">Sangat perlu untuk mengontrol, paling tidak 2 atau 3 bulan </w:t>
            </w:r>
            <w:r w:rsidRPr="00956375">
              <w:rPr>
                <w:rFonts w:ascii="Times New Roman" w:eastAsia="Times New Roman" w:hAnsi="Times New Roman" w:cs="Times New Roman"/>
                <w:sz w:val="20"/>
                <w:szCs w:val="20"/>
                <w:lang w:eastAsia="id-ID"/>
              </w:rPr>
              <w:lastRenderedPageBreak/>
              <w:t>sekali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4</w:t>
            </w:r>
          </w:p>
        </w:tc>
      </w:tr>
      <w:tr w:rsidR="00750A4A"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58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d. Kode etik yang dipergunakan oleh LSM/jaringan LSM dalam melakukan pemantauan</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320" w:type="dxa"/>
            <w:gridSpan w:val="5"/>
            <w:tcBorders>
              <w:top w:val="nil"/>
              <w:left w:val="nil"/>
              <w:bottom w:val="single" w:sz="4" w:space="0" w:color="auto"/>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(LSM, Pemerintah: Unit Kerja Pemberi Izin di tingkat Pusat  &amp; Daerah, Masyarakat Adat/Lokal</w:t>
            </w: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56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CIId1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Kode etik memasukkan prinsip-prinsip good governance (6 prinsip)</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kode etik yang dipergu-nakan oleh LSM/jaringan LSM dalam melakukan pemantauan sudah memasukkan prinsip-prinsip good governance (6 prinsip)?</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dokumen/tidak tersedia/tidak dimiliki</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terlihat ragu-ragu dan berpendapat hal ini lebih tepat untuk ditanyakan langsung kepada LSM</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pendapat buruk/baik</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kode etik</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Dalam setiap pemantauan yang kami lakukan selalu memasukkan prinsip good governace.</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Dari awal pemetaan PADI Indonesai sudah melakukan pendampingan yang partisipatif, transparans, baik laki-laki maupun perempuan, tua-muda dan anak-anak boleh ikut serta, dan diinformasikan kegunaan dari pemetaan tersebut, dan saya rasa mereka cukup professional dan menghargai adat di sini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1635"/>
        </w:trPr>
        <w:tc>
          <w:tcPr>
            <w:tcW w:w="998"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CIId2</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Kredibilitas kode etik yang dipergunakan</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 pendapat Anda mengenai kredibilitas kode etik yang diper-gunakan oleh LSM/jaringan LSM dalam melakukan pemantauan?</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dokumen/tidak tersedia/tidak dimiliki</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terlihat ragu-ragu dan berpendapat hal ini lebih tepat untuk ditanyakan langsung kepada LSM</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pendapat buruk/baik</w:t>
            </w:r>
          </w:p>
        </w:tc>
      </w:tr>
      <w:tr w:rsidR="00750A4A" w:rsidRPr="00956375" w:rsidTr="00956375">
        <w:trPr>
          <w:trHeight w:val="510"/>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dengan kode etik</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Secara administrative Walhi tidak terlalu ketat jadi nyaman ketika di lapangan.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Dokumen PP dan Peneguhan Kembali Keyakinan Hak-hak Masyarakat Muluy Untuk Mengelola Hutan Adat dan Menolak Kawasan Lindung oleh Ahmad SJA(PADI Indonesia) &amp; Bapak Jidan(Kepala Adat Masyarakat Adat Kampung Muluy).</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Dari awal pemetaan PADI Indonesia sudah melakukan pendampingan yang partisipatif, transparans, baik laki-laki maupun perempuan, tua-muda dan anak-anak boleh ikut serta, dan diinformasikan kegunaan dari pemetaan tersebut, dan saya rasa mereka cukup professional dan menghargai adat di sini</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61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e. Jumlah kelompok masyarakat sipil yang menunjukkan kepada publik penyimpangan prosedur dan potensi kerugian masyarakat akibat permasalahan hak atas hutan dan lahan</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320" w:type="dxa"/>
            <w:gridSpan w:val="5"/>
            <w:tcBorders>
              <w:top w:val="nil"/>
              <w:left w:val="nil"/>
              <w:bottom w:val="single" w:sz="4" w:space="0" w:color="auto"/>
              <w:right w:val="nil"/>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Laporan penyimpangan prosedur dan potensi kerugian yang disampaikan kepada publik</w:t>
            </w:r>
          </w:p>
        </w:tc>
      </w:tr>
      <w:tr w:rsidR="00750A4A" w:rsidRPr="00956375" w:rsidTr="00956375">
        <w:trPr>
          <w:trHeight w:val="8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228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CIIe1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kelompok masyarakat sipil yang menunjukkan kepada publik penyimpangan prosedur dan potensi kerugian masyarakat akibat permasalahan hak atas hutan dan lahan</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  yang aktif menyuarakan kerugian masyarakat yang diakibatkan oleh penyimpangan kegiatan eksploitasi hutan, diantaranya: JATAM, WALHI, KPA Hijau, PADI, Jari Kaltim, SPKS Kaltim, Palma Kaltim, Mapplofa, Silva, Pokja 30, Sawit Watch</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3565" w:type="dxa"/>
            <w:gridSpan w:val="3"/>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Isu dalam PGA REDD+</w:t>
            </w: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III. Pengorganisasian Hutan</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 Jumlah LSM yang mempunyai program peningkatan kapasitas anggota/staf untuk melakukan pemantauan tata kelola hutan dan lahan gambut</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7320" w:type="dxa"/>
            <w:gridSpan w:val="5"/>
            <w:tcBorders>
              <w:top w:val="nil"/>
              <w:left w:val="nil"/>
              <w:bottom w:val="single" w:sz="4" w:space="0" w:color="auto"/>
              <w:right w:val="nil"/>
            </w:tcBorders>
            <w:shd w:val="clear" w:color="auto" w:fill="auto"/>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Well Informed Persons (Akademisi, LSM, Pemerintah: Biro Hukum Pemda Provinsi &amp; Kabupaten)</w:t>
            </w: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2295"/>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CIIIa1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LSM yang mempunyai program peningkatan kapasitas anggota/staf untuk melakukan pemantauan tata kelola hutan dan lahan gambut</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LSM yang mempu-nyai program peningkatan kapa-sitas anggota/staf untuk melaku-kan pemantauan tata kelola hutan dan lahan gambut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Progress Report WALHI Kalimantan Timur Tahun 2007 - 2010:  JATAM, WALHI, KPA Hijau, PADI Indonesia,  Pokja 30, Sawit Watch </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JATAM, WALHI, KPA Hijau, PADI Indonesia, Jari Kaltim, SPKS Kaltim, Palma Kaltim, Mapplofa, Silva, Pokja 30, Sawit Watch adalah lembaga-lembaga yang aktif melakukan pemantauan tata kelola hutan dan lahan gambut. Peningkatan kapasitas dilakukan  dengan mendapatkan undangan pelatihan dari Jakarta.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xml:space="preserve">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LSM (Pengurus terkait isu keterwakilan gender)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2805"/>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CIIIb1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pertimbangan yang diguna-kan untuk memilih wakil (keahlian, keterwakilan gender) LSM dalam lembaga/forum multipihak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Menurut inforrman sampai saat ini pertimbangan maupun mekanisme yang dilakukan dalam hal memilih wakil dalam pertemuan multi pihak berdasarkan pilihan/kesepakatan anggota Walhi se Kaltim, semuanya memiliki hak yang sama dalam setiap kesempatan. Jika dilihat dalam skala nasional maupun untuk forum internasional maka representasi perwakilan LSM(termasuk keterwakilan gender) adalah wakil-wakil yang dianggap memiliki keahlian di bidangnya masing-masing yang bisa menyuarakan kepentingan masyarakat.</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berpendapat bahwa selama ini ada kebebasan terhadap siapapun yang mempunyai kapasitas untuk menjadi wakil dalam forum multi pihak tanpa melihat gender.</w:t>
            </w:r>
          </w:p>
        </w:tc>
      </w:tr>
      <w:tr w:rsidR="00750A4A" w:rsidRPr="00956375" w:rsidTr="00956375">
        <w:trPr>
          <w:trHeight w:val="2805"/>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CIIIb2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mekanisme pemilihan wakil LSM dalam lembaga/forum multi-pihak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Menurut inforrman sampai saat ini pertimbangan maupun mekanisme yang dilakukan dalam hal memilih wakil dalam pertemuan multi pihak berdasarkan pilihan/kesepakatan anggota Walhi se Kaltim, semuanya memiliki hak yang sama dalam setiap kesempatan. Jika dilihat dalam skala nasional maupun untuk forum internasional maka representasi perwakilan LSM(termasuk keterwakilan gender) adalah wakil-wakil yang dianggap memiliki keahlian di bidangnya masing-masing yang bisa menyuarakan kepentingan masyarakat.</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berpendapat bahwa selama ini ada kebebasan terhadap siapapun yang mempunyai kapasitas untuk menjadi wakil dalam forum multi pihak tanpa melihat gender.</w:t>
            </w:r>
          </w:p>
        </w:tc>
      </w:tr>
      <w:tr w:rsidR="00750A4A" w:rsidRPr="00956375" w:rsidTr="00956375">
        <w:trPr>
          <w:trHeight w:val="2805"/>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CIIIb3</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forum pemilihan wakil LSM dalam lembaga/forum multipihak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Menurut inforrman sampai saat ini pertimbangan maupun mekanisme yang dilakukan dalam hal memilih wakil dalam pertemuan multi pihak berdasarkan pilihan/kesepakatan anggota Walhi se Kaltim, semuanya memiliki hak yang sama dalam setiap kesempatan. Jika dilihat dalam skala nasional maupun untuk forum internasional maka representasi perwakilan LSM(termasuk keterwakilan gender) adalah wakil-wakil yang dianggap memiliki keahlian di bidangnya masing-masing yang bisa menyuarakan kepentingan masyarakat.</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berpendapat bahwa selama ini ada kebebasan terhadap siapapun yang mempunyai kapasitas untuk menjadi wakil dalam forum multi pihak tanpa melihat gender.</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c. Jumlah inisiatif advokasi pemberantasan korupsi di sektor kehutanan oleh aktivis-LSM lingkungan atau aktivis-LSM anti korupsi</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LSM, Polisi</w:t>
            </w: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785"/>
        </w:trPr>
        <w:tc>
          <w:tcPr>
            <w:tcW w:w="998"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CIIIc1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inisiatif advokasi pemberantasan korupsi di sektor kehutanan oleh aktivis-LSM lingkungan atau aktivis-LSM anti korupsi</w:t>
            </w:r>
          </w:p>
        </w:tc>
        <w:tc>
          <w:tcPr>
            <w:tcW w:w="1433"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inisiatif advokasi pemberantasan korupsi di sektor ke-hutanan oleh aktivis-LSM lingkungan atau aktivis-LSM anti korupsi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Polres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dokumen/tidak tersedia/tidak dimiliki</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Narasaumber tidak/belum bersedia ditemui sebelum ada disposisi terhadap surat permohonan wawancara yang disampaikan kepada POLDA Kaltim/Bagian Kepegawaian, dimana pada saat yang sama situasi dilingkungan Polda Kaltim sedang dalam masa-masa pergantian Kapolda lama kepada Kapolda baru. ( masih dalam masa proses menunggu disposisi).</w:t>
            </w:r>
          </w:p>
        </w:tc>
        <w:tc>
          <w:tcPr>
            <w:tcW w:w="1382" w:type="dxa"/>
            <w:tcBorders>
              <w:top w:val="nil"/>
              <w:left w:val="nil"/>
              <w:bottom w:val="single" w:sz="4" w:space="0" w:color="auto"/>
              <w:right w:val="single" w:sz="4" w:space="0" w:color="auto"/>
            </w:tcBorders>
            <w:shd w:val="clear" w:color="000000" w:fill="FFFF00"/>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r>
      <w:tr w:rsidR="00750A4A" w:rsidRPr="00956375" w:rsidTr="00956375">
        <w:trPr>
          <w:trHeight w:val="2865"/>
        </w:trPr>
        <w:tc>
          <w:tcPr>
            <w:tcW w:w="998"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Progress Report WALHI Kalimantan Timur Tahun 2007 - 2010: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Dari sisi SDM yang ada memang jumlahnya kurang tetapi out put sangat memuaskan.</w:t>
            </w:r>
            <w:r w:rsidRPr="00956375">
              <w:rPr>
                <w:rFonts w:ascii="Times New Roman" w:eastAsia="Times New Roman" w:hAnsi="Times New Roman" w:cs="Times New Roman"/>
                <w:sz w:val="20"/>
                <w:szCs w:val="20"/>
                <w:lang w:eastAsia="id-ID"/>
              </w:rPr>
              <w:br/>
              <w:t>Beberapa avokat yang ada di Walhi adalah konsultan sukarela.</w:t>
            </w:r>
            <w:r w:rsidRPr="00956375">
              <w:rPr>
                <w:rFonts w:ascii="Times New Roman" w:eastAsia="Times New Roman" w:hAnsi="Times New Roman" w:cs="Times New Roman"/>
                <w:sz w:val="20"/>
                <w:szCs w:val="20"/>
                <w:lang w:eastAsia="id-ID"/>
              </w:rPr>
              <w:br/>
              <w:t xml:space="preserve">Misalnya korupsi kehutanan di kawasan hutan lindung Kab. Nunukan untuk perluasan infrastruktur  dan penggunaan kawasan hutan lindung di P. Bunyu potensi korupsi APBD diadukan secara resmi ke KPK dan Polda Kaltim(April 2010) dan kasus Bupati Kukar Syaukani Hasan Rais  yang sudah ditangani KPK.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3565" w:type="dxa"/>
            <w:gridSpan w:val="3"/>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Isu dalam PGA REDD+</w:t>
            </w: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IV. Pengelolaan Hutan</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 Jumlah LSM yang melakukan monitoring pemberian izin di dalam kawasan hutan dan pengelolaan kawasan konservasi</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LSM (Pengurus), Pejabat Pemberi Izin, Jurnalis</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765"/>
        </w:trPr>
        <w:tc>
          <w:tcPr>
            <w:tcW w:w="998"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CIVa1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Jumlah LSM yang melakukan monitoring pemberian izin di </w:t>
            </w:r>
            <w:r w:rsidRPr="00956375">
              <w:rPr>
                <w:rFonts w:ascii="Times New Roman" w:eastAsia="Times New Roman" w:hAnsi="Times New Roman" w:cs="Times New Roman"/>
                <w:sz w:val="20"/>
                <w:szCs w:val="20"/>
                <w:lang w:eastAsia="id-ID"/>
              </w:rPr>
              <w:lastRenderedPageBreak/>
              <w:t>dalam kawasan hutan dan pengelolaan kawasan konservasi</w:t>
            </w:r>
          </w:p>
        </w:tc>
        <w:tc>
          <w:tcPr>
            <w:tcW w:w="1433" w:type="dxa"/>
            <w:vMerge w:val="restart"/>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 xml:space="preserve">Apakah jumlah LSM yang melakukan monitoring pemberian izin </w:t>
            </w:r>
            <w:r w:rsidRPr="00956375">
              <w:rPr>
                <w:rFonts w:ascii="Times New Roman" w:eastAsia="Times New Roman" w:hAnsi="Times New Roman" w:cs="Times New Roman"/>
                <w:sz w:val="20"/>
                <w:szCs w:val="20"/>
                <w:lang w:eastAsia="id-ID"/>
              </w:rPr>
              <w:lastRenderedPageBreak/>
              <w:t>di dalam kawasan hutan dan pengelolaan kawasan konservasi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Kehutanan</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dokumen/tidak tersedia/tidak dimiliki</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terlihat ragu-ragu dan berpendapat hal ini lebih tepat untuk ditanyakan langsung kepada LSM</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Informan tidak dapat memberi pendapat buruk/baik</w:t>
            </w:r>
          </w:p>
        </w:tc>
      </w:tr>
      <w:tr w:rsidR="00750A4A" w:rsidRPr="00956375" w:rsidTr="00956375">
        <w:trPr>
          <w:trHeight w:val="76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Progress Report WALHI Kalimantan Timur Tahun 2007 - 2010: </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Sampai saat ini ada PADI Indonesia, JATAM, WALHI, KPA Hijau, Jari Kaltim, Silva, Jeff Kaltim, Pokja 30, Sawit Watch yang selalu memonitoring.</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1785"/>
        </w:trPr>
        <w:tc>
          <w:tcPr>
            <w:tcW w:w="998"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auto"/>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Seharusnya masih lebih banyak lagi LSM yang melakukan monitoring karena luas kawasan lindung di Kaltim  kurang lebih 4,8 Juta Ha. Terutama Walhi &amp; Jatam memiliki data-data yang lengkap tentang peraturan-peraturan dari semua aspek, baik aspek ekonomi, politik, lingkungan.</w:t>
            </w:r>
            <w:r w:rsidRPr="00956375">
              <w:rPr>
                <w:rFonts w:ascii="Times New Roman" w:eastAsia="Times New Roman" w:hAnsi="Times New Roman" w:cs="Times New Roman"/>
                <w:sz w:val="20"/>
                <w:szCs w:val="20"/>
                <w:lang w:eastAsia="id-ID"/>
              </w:rPr>
              <w:br/>
              <w:t>Ada konflik masalah pemberian izin tetapi mungkin bisa diselesaikan di lapangan.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630"/>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b. Tingkat pengetahuan aktivis LSM yang melakukan monitoring mengenai prinsip dan prosedur pemberian izin dan pengelolaan kawasan konservasi</w:t>
            </w:r>
          </w:p>
        </w:tc>
      </w:tr>
      <w:tr w:rsidR="00750A4A" w:rsidRPr="00956375" w:rsidTr="00956375">
        <w:trPr>
          <w:trHeight w:val="510"/>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LSM (Aktivis)</w:t>
            </w: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252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CIVb1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Pemahaman terhadap prinsip &amp; prosedur</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pemahaman aktivis LSM ter-hadap prinsip &amp; prosedur pemberian izin dan pengelolaan kawasan kon-servasi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bukti Keikutsertaan dalam pelatihan monitoring, strategi pelaksanaan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Field Note:  informan berpendapat bahawa LSM-LSM yang bergerak dibidang lingkungan, tidak hanya Walhi,. LSM-LSM tersebut  sangat menguasai baik itu strategi,  pengetahuan dan pemahaman mengenai prinsip dan prosedur monitoring karena ada dokumen-dokumen yang menjadi pegangan. Yang masih kurang adalah intensitas pelatihannya. Pelatihan monitoring berkaitan dengan investasi pertambangan dan perkebunan, tidak ada sertifikat yang diberikan karena dilakukan di internal Walhi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240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CIVb2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Strategi pelaksanaan monitoring</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strategi pelaksanaan moni-toring prinsip &amp; prosedur pemberian izin dan pengelolaan kawasan kon-servasi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bukti Keikutsertaan dalam pelatihan monitoring, strategi pelaksanaan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Field Note:  informan berpendapat bahawa LSM-LSM yang bergerak dibidang lingkungan, tidak hanya Walhi,. LSM-LSM tersebut  sangat menguasai baik itu strategi,  pengetahuan dan pemahaman mengenai prinsip dan prosedur monitoring karena ada dokumen-dokumen yang menjadi pegangan. Yang masih kurang adalah intensitas pelatihannya. Pelatihan monitoring berkaitan dengan investasi pertambangan dan perkebunan, tidak ada sertifikat yang diberikan karena dilakukan di internal Walhi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2505"/>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CIVb3</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Bukti Keikutsertaan dalam pelatihan monitoring</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bukti keikutsertaan da-lam pelatihan monitoring yang dimiliki aktivis LSM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 terkait bukti Keikutsertaan dalam pelatihan monitoring, strategi pelaksanaan</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Field Note:  informan berpendapat bahawa LSM-LSM yang bergerak dibidang lingkungan, tidak hanya Walhi,. LSM-LSM tersebut  sangat menguasai baik itu strategi,  pengetahuan dan pemahaman mengenai prinsip dan prosedur monitoring karena ada dokumen-dokumen yang menjadi pegangan. Yang masih kurang adalah intensitas pelatihannya. Pelatihan monitoring berkaitan dengan investasi pertambangan dan perkebunan, tidak ada sertifikat yang diberikan karena dilakukan di internal Walhi </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c. Jumlah LSM yang aktif melakukan peningkatan kapasitas masyarakat adat dan lokal untuk mengelola hutan</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Pelaksanaan peningkatan kapasitas (Pengurus LSM) dan Masyarakat Adat/Lokal (Pengurus)</w:t>
            </w:r>
            <w:r w:rsidRPr="00956375">
              <w:rPr>
                <w:rFonts w:ascii="Times New Roman" w:eastAsia="Times New Roman" w:hAnsi="Times New Roman" w:cs="Times New Roman"/>
                <w:b/>
                <w:bCs/>
                <w:sz w:val="20"/>
                <w:szCs w:val="20"/>
                <w:lang w:eastAsia="id-ID"/>
              </w:rPr>
              <w:br/>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020"/>
        </w:trPr>
        <w:tc>
          <w:tcPr>
            <w:tcW w:w="998"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CIVc1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LSM yang aktif mela-kukan peningkatan kapasitas masyarakat adat dan lokal untuk mengelola hutan</w:t>
            </w:r>
          </w:p>
        </w:tc>
        <w:tc>
          <w:tcPr>
            <w:tcW w:w="1433"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jumlah LSM yang aktif melakukan peningkatan kapasitas masyarakat adat dan lokal untuk mengelola hutan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Kalau melihat luasnya setiap wilayah kabupaten yang ada masyarakat adatnya maka jumlah LSM dirasa kurang,.</w:t>
            </w:r>
            <w:r w:rsidRPr="00956375">
              <w:rPr>
                <w:rFonts w:ascii="Times New Roman" w:eastAsia="Times New Roman" w:hAnsi="Times New Roman" w:cs="Times New Roman"/>
                <w:sz w:val="20"/>
                <w:szCs w:val="20"/>
                <w:lang w:eastAsia="id-ID"/>
              </w:rPr>
              <w:br/>
              <w:t>Kalau pendekatannya bersifat pragmatik pasti cepat peningkatannya.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765"/>
        </w:trPr>
        <w:tc>
          <w:tcPr>
            <w:tcW w:w="998"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Ada 3 LSM yang pernah mendampingi masyarakat tetapi untuk tetap melakukan monitoring sangat jarang karena lokasi cukup jauh dan butuh dana yang tidak sedikit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765"/>
        </w:trPr>
        <w:tc>
          <w:tcPr>
            <w:tcW w:w="998"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CIVc2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433"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pelaksanaan peningkatan kapasitas masyarakat adat dan lokal untuk mengelola hutan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By request kalau untuk advokasi.</w:t>
            </w:r>
            <w:r w:rsidRPr="00956375">
              <w:rPr>
                <w:rFonts w:ascii="Times New Roman" w:eastAsia="Times New Roman" w:hAnsi="Times New Roman" w:cs="Times New Roman"/>
                <w:sz w:val="20"/>
                <w:szCs w:val="20"/>
                <w:lang w:eastAsia="id-ID"/>
              </w:rPr>
              <w:br/>
              <w:t>Untuk pelatihan pemetaan dan pendokumentasian aturan-aturan adat di Kab.Paser dilakukan tahun 2009</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1275"/>
        </w:trPr>
        <w:tc>
          <w:tcPr>
            <w:tcW w:w="998"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sudah janji tapi mungkin karena mereka sangat sibuk jadi sangat jarang datang padahal kami sangat membutuhkan kedatangan mereka untuk pendampingan bagaimana agar kami tetap bisa menjaga hutan kami terutama saat orang-orang dari  perusahaan atau pemerintah datang.</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2</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Isu dalam PGA REDD+</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xml:space="preserve">: V. Pengendalian dan Penegakan Hukum  </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Pelaksanaan LSM, Masyarakat pelapor</w:t>
            </w:r>
            <w:r w:rsidRPr="00956375">
              <w:rPr>
                <w:rFonts w:ascii="Times New Roman" w:eastAsia="Times New Roman" w:hAnsi="Times New Roman" w:cs="Times New Roman"/>
                <w:b/>
                <w:bCs/>
                <w:sz w:val="20"/>
                <w:szCs w:val="20"/>
                <w:lang w:eastAsia="id-ID"/>
              </w:rPr>
              <w:br/>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02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CVa1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LSM yang menerima pe-ngaduan masyarakat terkait ma-salah kehutanan</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Berapa jumlah pengaduan ma-syarakat yang diterima LSM?</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Setidaknya sejak awal berdiri tahun 1997 sudah tidak terhitung banyak masalah kehutanan yang difasilitasi Walhi, kalau tiga tahun belakangan ini setidaknya setiap tahun ada sekitar 6 kasus besar masalah kehutanan.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3405"/>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lastRenderedPageBreak/>
              <w:t>CVa2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Isu pengaduan: </w:t>
            </w:r>
            <w:r w:rsidRPr="00956375">
              <w:rPr>
                <w:rFonts w:ascii="Times New Roman" w:eastAsia="Times New Roman" w:hAnsi="Times New Roman" w:cs="Times New Roman"/>
                <w:sz w:val="20"/>
                <w:szCs w:val="20"/>
                <w:lang w:eastAsia="id-ID"/>
              </w:rPr>
              <w:br/>
              <w:t xml:space="preserve">a) Korupsi &amp; Kejahatan Kehutanan, </w:t>
            </w:r>
            <w:r w:rsidRPr="00956375">
              <w:rPr>
                <w:rFonts w:ascii="Times New Roman" w:eastAsia="Times New Roman" w:hAnsi="Times New Roman" w:cs="Times New Roman"/>
                <w:sz w:val="20"/>
                <w:szCs w:val="20"/>
                <w:lang w:eastAsia="id-ID"/>
              </w:rPr>
              <w:br/>
              <w:t xml:space="preserve">b) Perencanaan, </w:t>
            </w:r>
            <w:r w:rsidRPr="00956375">
              <w:rPr>
                <w:rFonts w:ascii="Times New Roman" w:eastAsia="Times New Roman" w:hAnsi="Times New Roman" w:cs="Times New Roman"/>
                <w:sz w:val="20"/>
                <w:szCs w:val="20"/>
                <w:lang w:eastAsia="id-ID"/>
              </w:rPr>
              <w:br/>
              <w:t>c) Hak &amp; Pengelolaan hutan &amp; lahan gambut</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pengaduan masyarakat mencakup isu berikut ini: (a) Korupsi &amp; Kejahatan Kehutanan, (b) Perencanaan, dan (c) Hak &amp; Pengelolaan hutan &amp; lahan gambut</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Beberapa pengaduan masyarakat yang di mediasi Walhi, beberapa diantaranya:</w:t>
            </w:r>
            <w:r w:rsidRPr="00956375">
              <w:rPr>
                <w:rFonts w:ascii="Times New Roman" w:eastAsia="Times New Roman" w:hAnsi="Times New Roman" w:cs="Times New Roman"/>
                <w:sz w:val="20"/>
                <w:szCs w:val="20"/>
                <w:lang w:eastAsia="id-ID"/>
              </w:rPr>
              <w:br/>
              <w:t>• Isu korupsi dan kejahatan hutan  di kawasan hutan Lindung Kab. Nunukan sudah diajukan ke KPK dan Polda Kaltim.</w:t>
            </w:r>
            <w:r w:rsidRPr="00956375">
              <w:rPr>
                <w:rFonts w:ascii="Times New Roman" w:eastAsia="Times New Roman" w:hAnsi="Times New Roman" w:cs="Times New Roman"/>
                <w:sz w:val="20"/>
                <w:szCs w:val="20"/>
                <w:lang w:eastAsia="id-ID"/>
              </w:rPr>
              <w:br/>
              <w:t xml:space="preserve">• Sengketa lahan tata batas pengelolaan hutan adat di 3 kampung(Suan Slotung-Muara Payang-Lusan) Kab. Paser(tahun 2010). </w:t>
            </w:r>
            <w:r w:rsidRPr="00956375">
              <w:rPr>
                <w:rFonts w:ascii="Times New Roman" w:eastAsia="Times New Roman" w:hAnsi="Times New Roman" w:cs="Times New Roman"/>
                <w:sz w:val="20"/>
                <w:szCs w:val="20"/>
                <w:lang w:eastAsia="id-ID"/>
              </w:rPr>
              <w:br/>
              <w:t>• Diskusi dengan multi pihak tentang Rencana Tata ruang di kota Samarinda, dimana bencana ekologi seperti banjir disinyalir akibat dari konversi kawasan hulu dan hilir untuk orientasi industri kayu, tambang dan perkebunan(Februari 2007/diliput Samarinda Post).</w:t>
            </w:r>
            <w:r w:rsidRPr="00956375">
              <w:rPr>
                <w:rFonts w:ascii="Times New Roman" w:eastAsia="Times New Roman" w:hAnsi="Times New Roman" w:cs="Times New Roman"/>
                <w:sz w:val="20"/>
                <w:szCs w:val="20"/>
                <w:lang w:eastAsia="id-ID"/>
              </w:rPr>
              <w:br/>
              <w:t>• Pembukaan areal perkebunan sawit di Kutai Barat(Maret 2007)</w:t>
            </w:r>
            <w:r w:rsidRPr="00956375">
              <w:rPr>
                <w:rFonts w:ascii="Times New Roman" w:eastAsia="Times New Roman" w:hAnsi="Times New Roman" w:cs="Times New Roman"/>
                <w:sz w:val="20"/>
                <w:szCs w:val="20"/>
                <w:lang w:eastAsia="id-ID"/>
              </w:rPr>
              <w:br/>
              <w:t>• Pengaduan masyarakat mengenai kegiatan penambangan nikel di Kampung Lembok Kec. Long Ikis.(November 2007)</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5</w:t>
            </w:r>
          </w:p>
        </w:tc>
      </w:tr>
      <w:tr w:rsidR="00750A4A" w:rsidRPr="00956375" w:rsidTr="00956375">
        <w:trPr>
          <w:trHeight w:val="81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CVa3</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SOP penerimaan pengaduan</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SOP penerimaan pengaduan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dokumen yang diterima terkait dengan SOP penerimaan pengaduan</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SOP internal Walhi ada tetapi lebih bersifat fleksibel dilapangan.</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111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CVa4</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Staf yang khusus ditugaskan menerima pengaduan</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SOP penerimaan pengaduan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dokumen yang diterima terkait dengan SOP penerimaan pengaduan</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posisi khusus yang diperuntukkan untuk menerima laporan pengaduan, setiap staff Walhi bisa menerima setiap bentuk pengaduan masyarakat.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Isu dalam PGA REDD+</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VI. Infrastruktur REDD+</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LSM (Pengurus), Satgas REDD+</w:t>
            </w:r>
            <w:r w:rsidRPr="00956375">
              <w:rPr>
                <w:rFonts w:ascii="Times New Roman" w:eastAsia="Times New Roman" w:hAnsi="Times New Roman" w:cs="Times New Roman"/>
                <w:b/>
                <w:bCs/>
                <w:sz w:val="20"/>
                <w:szCs w:val="20"/>
                <w:lang w:eastAsia="id-ID"/>
              </w:rPr>
              <w:br/>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nil"/>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530"/>
        </w:trPr>
        <w:tc>
          <w:tcPr>
            <w:tcW w:w="998"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Jumlah LSM yang melakukan monitoring terhadap persiapan dan pelaksanaan REDD+</w:t>
            </w:r>
          </w:p>
        </w:tc>
        <w:tc>
          <w:tcPr>
            <w:tcW w:w="1433" w:type="dxa"/>
            <w:vMerge w:val="restart"/>
            <w:tcBorders>
              <w:top w:val="nil"/>
              <w:left w:val="single" w:sz="4" w:space="0" w:color="auto"/>
              <w:bottom w:val="single" w:sz="4" w:space="0" w:color="000000"/>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Berapa jumlah monitoring terhadap persiapan dan pelaksanaan REDD+  yang dilakukan LSM?</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Satgas REDD+</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 yang diterima/tidak dimiliki/tidak tersedia</w:t>
            </w:r>
          </w:p>
        </w:tc>
        <w:tc>
          <w:tcPr>
            <w:tcW w:w="1134" w:type="dxa"/>
            <w:tcBorders>
              <w:top w:val="nil"/>
              <w:left w:val="nil"/>
              <w:bottom w:val="single" w:sz="4" w:space="0" w:color="auto"/>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 yang melakukan monitoring diantaranya BIOMA, Pokja 30, Jatam, Nurani Perempuan, WWF, TNC, dan Bepsic tetapi hanya sebatas berkontribusi didalam agenda pertemuan dan tidak berhadapan langsung di lapangan dan tidak ada secara khusus menyebutkan nama-nama lembaga tersebut dalam pelaporan yang dilakukan.</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3</w:t>
            </w:r>
          </w:p>
        </w:tc>
      </w:tr>
      <w:tr w:rsidR="00750A4A" w:rsidRPr="00956375" w:rsidTr="00956375">
        <w:trPr>
          <w:trHeight w:val="2220"/>
        </w:trPr>
        <w:tc>
          <w:tcPr>
            <w:tcW w:w="998"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433" w:type="dxa"/>
            <w:vMerge/>
            <w:tcBorders>
              <w:top w:val="nil"/>
              <w:left w:val="single" w:sz="4" w:space="0" w:color="auto"/>
              <w:bottom w:val="single" w:sz="4" w:space="0" w:color="000000"/>
              <w:right w:val="single" w:sz="4" w:space="0" w:color="auto"/>
            </w:tcBorders>
            <w:vAlign w:val="center"/>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ada dokumen/tidak dimiliki/tidak tersedia</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Walhi memutuskan untuk berada diluar struktur REDD+</w:t>
            </w:r>
            <w:r w:rsidRPr="00956375">
              <w:rPr>
                <w:rFonts w:ascii="Times New Roman" w:eastAsia="Times New Roman" w:hAnsi="Times New Roman" w:cs="Times New Roman"/>
                <w:sz w:val="20"/>
                <w:szCs w:val="20"/>
                <w:lang w:eastAsia="id-ID"/>
              </w:rPr>
              <w:br/>
              <w:t>Pertemuan-pertemuan tentang REDD yang selama ini dilakukan hanya untuk legalisasi sehingga Walhi memutuskan untuk tidak hadir.</w:t>
            </w:r>
            <w:r w:rsidRPr="00956375">
              <w:rPr>
                <w:rFonts w:ascii="Times New Roman" w:eastAsia="Times New Roman" w:hAnsi="Times New Roman" w:cs="Times New Roman"/>
                <w:sz w:val="20"/>
                <w:szCs w:val="20"/>
                <w:lang w:eastAsia="id-ID"/>
              </w:rPr>
              <w:br/>
              <w:t xml:space="preserve">Perlu keterbukaan informasi tentang REDD+, bukan hanya sebagai legalitas. </w:t>
            </w:r>
          </w:p>
        </w:tc>
        <w:tc>
          <w:tcPr>
            <w:tcW w:w="1382" w:type="dxa"/>
            <w:tcBorders>
              <w:top w:val="nil"/>
              <w:left w:val="nil"/>
              <w:bottom w:val="single" w:sz="4" w:space="0" w:color="auto"/>
              <w:right w:val="single" w:sz="4" w:space="0" w:color="auto"/>
            </w:tcBorders>
            <w:shd w:val="clear" w:color="000000" w:fill="FFFF00"/>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 Informan berpendapat belum cukup</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7320" w:type="dxa"/>
            <w:gridSpan w:val="5"/>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b. Tingkat pengetahuan aktivis LSM yang melakukan monitoring terhadap persiapan &amp; pelaksanaan REDD+</w:t>
            </w: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Wawancara – Sumber informasi</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LSM (Pengurus)</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55"/>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255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CVIb1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Keikutsertaan dalam pelatihan</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aktivis LSM memiliki bukti keikutsertaan dalam pelatihan?</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Informan berpendapat bahwa Walhi punya mekanisme sendiri tentang  pelatihan dan pertemuan yang membahas REDD+ dan pelatihan tersebut  dianggap sangat memadai dari segi isu, pengetahuan monitoring dan prosedurnya(sudah punya modul secara nasional).</w:t>
            </w:r>
            <w:r w:rsidRPr="00956375">
              <w:rPr>
                <w:rFonts w:ascii="Times New Roman" w:eastAsia="Times New Roman" w:hAnsi="Times New Roman" w:cs="Times New Roman"/>
                <w:sz w:val="20"/>
                <w:szCs w:val="20"/>
                <w:lang w:eastAsia="id-ID"/>
              </w:rPr>
              <w:br/>
              <w:t>Tahun 2009 sudah ada share informasi terkait rencana inisiatif proyek REDD di Kaltim yang dilakukan oleh Pemerintah, kegiatan ini dilaksanakan oleh HuMA, AMAN dan Telapak Indonesia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CVIb2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Pemahaman mengenai REDD+</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pemahaman aktivis LSM mengenai REDD+ sudah memadai?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Informan berpendapat bahwa Walhi punya mekanisme sendiri tentang  pelatihan dan pertemuan yang membahas REDD+ dan pelatihan tersebut  dianggap sangat memadai dari segi isu, pengetahuan monitoring dan prosedurnya(sudah punya modul secara nasional).</w:t>
            </w:r>
            <w:r w:rsidRPr="00956375">
              <w:rPr>
                <w:rFonts w:ascii="Times New Roman" w:eastAsia="Times New Roman" w:hAnsi="Times New Roman" w:cs="Times New Roman"/>
                <w:sz w:val="20"/>
                <w:szCs w:val="20"/>
                <w:lang w:eastAsia="id-ID"/>
              </w:rPr>
              <w:br/>
              <w:t>Tahun 2009 sudah ada share informasi terkait rencana inisiatif proyek REDD di Kaltim yang dilakukan oleh Pemerintah, kegiatan ini dilaksanakan oleh HuMA, AMAN dan Telapak Indonesia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CVIb3</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Pemahaman terhadap prinsip &amp; prosedur</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pemahaman aktivis LSM terhadap prinsip &amp; prosedur sudah memadai?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Informan berpendapat bahwa Walhi punya mekanisme sendiri tentang  pelatihan dan pertemuan yang membahas REDD+ dan pelatihan tersebut  dianggap sangat memadai dari segi isu, pengetahuan monitoring dan prosedurnya(sudah punya modul secara nasional).</w:t>
            </w:r>
            <w:r w:rsidRPr="00956375">
              <w:rPr>
                <w:rFonts w:ascii="Times New Roman" w:eastAsia="Times New Roman" w:hAnsi="Times New Roman" w:cs="Times New Roman"/>
                <w:sz w:val="20"/>
                <w:szCs w:val="20"/>
                <w:lang w:eastAsia="id-ID"/>
              </w:rPr>
              <w:br/>
              <w:t>Tahun 2009 sudah ada share informasi terkait rencana inisiatif proyek REDD di Kaltim yang dilakukan oleh Pemerintah, kegiatan ini dilaksanakan oleh HuMA, AMAN dan Telapak Indonesia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CVIb4</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Strategi pelaksanaan monitoring</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strategi pelaksanaan moni-toring sudah memadai?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Progress Report WALHI Kalimantan Timur Tahun 2007 - 2010</w:t>
            </w:r>
          </w:p>
        </w:tc>
        <w:tc>
          <w:tcPr>
            <w:tcW w:w="1134"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File Note:</w:t>
            </w:r>
            <w:r w:rsidRPr="00956375">
              <w:rPr>
                <w:rFonts w:ascii="Times New Roman" w:eastAsia="Times New Roman" w:hAnsi="Times New Roman" w:cs="Times New Roman"/>
                <w:sz w:val="20"/>
                <w:szCs w:val="20"/>
                <w:lang w:eastAsia="id-ID"/>
              </w:rPr>
              <w:br/>
              <w:t>Informan berpendapat bahwa Walhi punya mekanisme sendiri tentang  pelatihan dan pertemuan yang membahas REDD+ dan pelatihan tersebut  dianggap sangat memadai dari segi isu, pengetahuan monitoring dan prosedurnya(sudah punya modul secara nasional).</w:t>
            </w:r>
            <w:r w:rsidRPr="00956375">
              <w:rPr>
                <w:rFonts w:ascii="Times New Roman" w:eastAsia="Times New Roman" w:hAnsi="Times New Roman" w:cs="Times New Roman"/>
                <w:sz w:val="20"/>
                <w:szCs w:val="20"/>
                <w:lang w:eastAsia="id-ID"/>
              </w:rPr>
              <w:br/>
              <w:t>Tahun 2009 sudah ada share informasi terkait rencana inisiatif proyek REDD di Kaltim yang dilakukan oleh Pemerintah, kegiatan ini dilaksanakan oleh HuMA, AMAN dan Telapak Indonesia</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4</w:t>
            </w:r>
          </w:p>
        </w:tc>
      </w:tr>
      <w:tr w:rsidR="00750A4A" w:rsidRPr="00956375" w:rsidTr="00956375">
        <w:trPr>
          <w:trHeight w:val="255"/>
        </w:trPr>
        <w:tc>
          <w:tcPr>
            <w:tcW w:w="998"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433"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976"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c>
          <w:tcPr>
            <w:tcW w:w="2127" w:type="dxa"/>
            <w:tcBorders>
              <w:top w:val="nil"/>
              <w:left w:val="nil"/>
              <w:bottom w:val="nil"/>
              <w:right w:val="nil"/>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998"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p>
        </w:tc>
        <w:tc>
          <w:tcPr>
            <w:tcW w:w="5938" w:type="dxa"/>
            <w:gridSpan w:val="4"/>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p>
        </w:tc>
      </w:tr>
      <w:tr w:rsidR="00956375" w:rsidRPr="00956375" w:rsidTr="00956375">
        <w:trPr>
          <w:trHeight w:val="255"/>
        </w:trPr>
        <w:tc>
          <w:tcPr>
            <w:tcW w:w="2132" w:type="dxa"/>
            <w:gridSpan w:val="2"/>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433"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677" w:type="dxa"/>
            <w:gridSpan w:val="2"/>
            <w:tcBorders>
              <w:top w:val="nil"/>
              <w:left w:val="nil"/>
              <w:bottom w:val="nil"/>
              <w:right w:val="nil"/>
            </w:tcBorders>
            <w:shd w:val="clear" w:color="auto" w:fill="auto"/>
            <w:noWrap/>
            <w:hideMark/>
          </w:tcPr>
          <w:p w:rsidR="00956375" w:rsidRPr="00956375" w:rsidRDefault="00956375" w:rsidP="00956375">
            <w:pPr>
              <w:spacing w:after="240" w:line="240" w:lineRule="auto"/>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 Artikel/kolom dalam Media Cetak</w:t>
            </w:r>
          </w:p>
        </w:tc>
        <w:tc>
          <w:tcPr>
            <w:tcW w:w="1134"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2127" w:type="dxa"/>
            <w:tcBorders>
              <w:top w:val="nil"/>
              <w:left w:val="nil"/>
              <w:bottom w:val="nil"/>
              <w:right w:val="nil"/>
            </w:tcBorders>
            <w:shd w:val="clear" w:color="auto" w:fill="auto"/>
            <w:noWrap/>
            <w:hideMark/>
          </w:tcPr>
          <w:p w:rsidR="00956375" w:rsidRPr="00956375" w:rsidRDefault="00956375" w:rsidP="00956375">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p>
        </w:tc>
      </w:tr>
      <w:tr w:rsidR="00750A4A" w:rsidRPr="00956375" w:rsidTr="00956375">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Panduan Analisis Dokumen</w:t>
            </w:r>
          </w:p>
        </w:tc>
        <w:tc>
          <w:tcPr>
            <w:tcW w:w="1433"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Pertanyaan Wawancara</w:t>
            </w:r>
          </w:p>
        </w:tc>
        <w:tc>
          <w:tcPr>
            <w:tcW w:w="976"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b/>
                <w:bCs/>
                <w:sz w:val="20"/>
                <w:szCs w:val="20"/>
                <w:lang w:eastAsia="id-ID"/>
              </w:rPr>
            </w:pPr>
            <w:r w:rsidRPr="00956375">
              <w:rPr>
                <w:rFonts w:ascii="Times New Roman" w:eastAsia="Times New Roman" w:hAnsi="Times New Roman" w:cs="Times New Roman"/>
                <w:b/>
                <w:bCs/>
                <w:sz w:val="20"/>
                <w:szCs w:val="20"/>
                <w:lang w:eastAsia="id-ID"/>
              </w:rPr>
              <w:t>Kategori Data Wawancara</w:t>
            </w:r>
          </w:p>
        </w:tc>
      </w:tr>
      <w:tr w:rsidR="00750A4A" w:rsidRPr="00956375" w:rsidTr="00956375">
        <w:trPr>
          <w:trHeight w:val="1275"/>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CVIc1</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 xml:space="preserve">Cakupan berita mengenai persiapan atau pelaksanaan REDD+ </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cakupan berita mengenai persiapan atau pelaksanaan REDD+ sudah memadai?</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Tidak jelas apa yang mau dijadikan sebagai inti berita yang bisa dipahami masyarakat, karena mekanismenya masih bersifat abstrak, tidak jelas bagaimana mengukur karbon hutan, bagaimana menghitung kompensasinya dan siapa yang akan menerima dan memberikan kompensasi tersebut?</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r>
      <w:tr w:rsidR="00750A4A" w:rsidRPr="00956375" w:rsidTr="00956375">
        <w:trPr>
          <w:trHeight w:val="1710"/>
        </w:trPr>
        <w:tc>
          <w:tcPr>
            <w:tcW w:w="998" w:type="dxa"/>
            <w:tcBorders>
              <w:top w:val="nil"/>
              <w:left w:val="single" w:sz="4" w:space="0" w:color="auto"/>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CVIc2</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Kepastian hak dan akses bagi masyarakat adat/lokal dalam persiapan atau pelaksanaan REDD+</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pemberitaan mengenai kepastian hak dan akses bagi masya-rakat adat/lokal dalam persiapan atau pelaksanaan REDD+ sudah memadai?</w:t>
            </w:r>
          </w:p>
        </w:tc>
        <w:tc>
          <w:tcPr>
            <w:tcW w:w="976"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Field Note: Informan berpendapat bahwa sampai saat ini belum ada akses yang disediakan dan informan tidak memiliki datanya.</w:t>
            </w:r>
          </w:p>
        </w:tc>
        <w:tc>
          <w:tcPr>
            <w:tcW w:w="1382"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r>
      <w:tr w:rsidR="00750A4A" w:rsidRPr="00956375" w:rsidTr="00956375">
        <w:trPr>
          <w:trHeight w:val="1530"/>
        </w:trPr>
        <w:tc>
          <w:tcPr>
            <w:tcW w:w="998" w:type="dxa"/>
            <w:tcBorders>
              <w:top w:val="nil"/>
              <w:left w:val="single" w:sz="4" w:space="0" w:color="auto"/>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CVIc3</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Posisi berita (letak halaman pemberitaan)</w:t>
            </w:r>
          </w:p>
        </w:tc>
        <w:tc>
          <w:tcPr>
            <w:tcW w:w="1433"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Apakah posisi berita (letak halaman pemberitaan) sudah strategis?</w:t>
            </w:r>
          </w:p>
        </w:tc>
        <w:tc>
          <w:tcPr>
            <w:tcW w:w="976"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Silahkan lihat hasil media review lokal</w:t>
            </w:r>
          </w:p>
        </w:tc>
        <w:tc>
          <w:tcPr>
            <w:tcW w:w="1134"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c>
          <w:tcPr>
            <w:tcW w:w="2127" w:type="dxa"/>
            <w:tcBorders>
              <w:top w:val="nil"/>
              <w:left w:val="nil"/>
              <w:bottom w:val="single" w:sz="4" w:space="0" w:color="auto"/>
              <w:right w:val="single" w:sz="4" w:space="0" w:color="auto"/>
            </w:tcBorders>
            <w:shd w:val="clear" w:color="auto" w:fill="auto"/>
            <w:hideMark/>
          </w:tcPr>
          <w:p w:rsidR="00956375" w:rsidRPr="00956375" w:rsidRDefault="00956375" w:rsidP="00956375">
            <w:pPr>
              <w:spacing w:after="0" w:line="240" w:lineRule="auto"/>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Sepengetahuan informan, pemberitaan tentang REDD+ baru satu kali, ketika informan diundang untuk mengikuti FDG yang merupakan bagian dari Pengumpulan data kegiatan PGA. Berita ada di halaman 13 di Harian Tribun Kaltim edisi, 10 Juli 2012, dengan judul berita: Isu REDD Belum Familiar di Kaltim.</w:t>
            </w:r>
          </w:p>
        </w:tc>
        <w:tc>
          <w:tcPr>
            <w:tcW w:w="1382" w:type="dxa"/>
            <w:tcBorders>
              <w:top w:val="nil"/>
              <w:left w:val="nil"/>
              <w:bottom w:val="single" w:sz="4" w:space="0" w:color="auto"/>
              <w:right w:val="single" w:sz="4" w:space="0" w:color="auto"/>
            </w:tcBorders>
            <w:shd w:val="clear" w:color="auto" w:fill="auto"/>
            <w:noWrap/>
            <w:hideMark/>
          </w:tcPr>
          <w:p w:rsidR="00956375" w:rsidRPr="00956375" w:rsidRDefault="00956375" w:rsidP="00956375">
            <w:pPr>
              <w:spacing w:after="0" w:line="240" w:lineRule="auto"/>
              <w:jc w:val="center"/>
              <w:rPr>
                <w:rFonts w:ascii="Times New Roman" w:eastAsia="Times New Roman" w:hAnsi="Times New Roman" w:cs="Times New Roman"/>
                <w:sz w:val="20"/>
                <w:szCs w:val="20"/>
                <w:lang w:eastAsia="id-ID"/>
              </w:rPr>
            </w:pPr>
            <w:r w:rsidRPr="00956375">
              <w:rPr>
                <w:rFonts w:ascii="Times New Roman" w:eastAsia="Times New Roman" w:hAnsi="Times New Roman" w:cs="Times New Roman"/>
                <w:sz w:val="20"/>
                <w:szCs w:val="20"/>
                <w:lang w:eastAsia="id-ID"/>
              </w:rPr>
              <w:t>1</w:t>
            </w:r>
          </w:p>
        </w:tc>
      </w:tr>
    </w:tbl>
    <w:p w:rsidR="00956375" w:rsidRDefault="00956375"/>
    <w:sectPr w:rsidR="0095637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750A4A"/>
    <w:rsid w:val="00956375"/>
    <w:rsid w:val="009F3E98"/>
    <w:rsid w:val="00A91768"/>
    <w:rsid w:val="00B169CA"/>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45561624">
      <w:bodyDiv w:val="1"/>
      <w:marLeft w:val="0"/>
      <w:marRight w:val="0"/>
      <w:marTop w:val="0"/>
      <w:marBottom w:val="0"/>
      <w:divBdr>
        <w:top w:val="none" w:sz="0" w:space="0" w:color="auto"/>
        <w:left w:val="none" w:sz="0" w:space="0" w:color="auto"/>
        <w:bottom w:val="none" w:sz="0" w:space="0" w:color="auto"/>
        <w:right w:val="none" w:sz="0" w:space="0" w:color="auto"/>
      </w:divBdr>
    </w:div>
    <w:div w:id="190113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28</Pages>
  <Words>8031</Words>
  <Characters>45783</Characters>
  <Application>Microsoft Office Word</Application>
  <DocSecurity>0</DocSecurity>
  <Lines>381</Lines>
  <Paragraphs>107</Paragraphs>
  <ScaleCrop>false</ScaleCrop>
  <Company/>
  <LinksUpToDate>false</LinksUpToDate>
  <CharactersWithSpaces>53707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2012-10-16T09:27:00Z</dcterms:modified>
</cp:coreProperties>
</file>